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3EC3" w14:textId="6DB5548A" w:rsidR="00292593" w:rsidRDefault="006111EE" w:rsidP="006111EE">
      <w:pPr>
        <w:jc w:val="center"/>
      </w:pPr>
      <w:r>
        <w:rPr>
          <w:noProof/>
        </w:rPr>
        <w:drawing>
          <wp:inline distT="0" distB="0" distL="0" distR="0" wp14:anchorId="45D0B974" wp14:editId="4578B332">
            <wp:extent cx="2133600" cy="1261607"/>
            <wp:effectExtent l="0" t="0" r="0" b="0"/>
            <wp:docPr id="1" name="Picture 1" descr="cid:image007.png@01D50AF9.B4B4F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AF9.B4B4F4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50026" cy="1271320"/>
                    </a:xfrm>
                    <a:prstGeom prst="rect">
                      <a:avLst/>
                    </a:prstGeom>
                    <a:noFill/>
                    <a:ln>
                      <a:noFill/>
                    </a:ln>
                  </pic:spPr>
                </pic:pic>
              </a:graphicData>
            </a:graphic>
          </wp:inline>
        </w:drawing>
      </w:r>
    </w:p>
    <w:p w14:paraId="3767981D" w14:textId="1D01DB37" w:rsidR="00292593" w:rsidRPr="00292593" w:rsidRDefault="00292593" w:rsidP="00292593">
      <w:pPr>
        <w:jc w:val="center"/>
        <w:rPr>
          <w:b/>
          <w:sz w:val="40"/>
          <w:szCs w:val="40"/>
        </w:rPr>
      </w:pPr>
      <w:r w:rsidRPr="00292593">
        <w:rPr>
          <w:b/>
          <w:sz w:val="40"/>
          <w:szCs w:val="40"/>
        </w:rPr>
        <w:t xml:space="preserve">Medical Order for Scope of Treatment (MOST) </w:t>
      </w:r>
    </w:p>
    <w:p w14:paraId="6B4380E7" w14:textId="427F6A64" w:rsidR="00292593" w:rsidRDefault="00AC29A2" w:rsidP="00292593">
      <w:pPr>
        <w:pBdr>
          <w:bottom w:val="single" w:sz="12" w:space="1" w:color="auto"/>
        </w:pBdr>
        <w:jc w:val="center"/>
        <w:rPr>
          <w:b/>
          <w:sz w:val="40"/>
          <w:szCs w:val="40"/>
        </w:rPr>
      </w:pPr>
      <w:r>
        <w:rPr>
          <w:b/>
          <w:sz w:val="40"/>
          <w:szCs w:val="40"/>
        </w:rPr>
        <w:t xml:space="preserve">Policy </w:t>
      </w:r>
      <w:r w:rsidR="00467492">
        <w:rPr>
          <w:b/>
          <w:sz w:val="40"/>
          <w:szCs w:val="40"/>
        </w:rPr>
        <w:t xml:space="preserve">&amp; Procedure </w:t>
      </w:r>
      <w:r>
        <w:rPr>
          <w:b/>
          <w:sz w:val="40"/>
          <w:szCs w:val="40"/>
        </w:rPr>
        <w:t xml:space="preserve">Template </w:t>
      </w:r>
    </w:p>
    <w:p w14:paraId="02F3A446" w14:textId="02D6C084" w:rsidR="002E08B7" w:rsidRDefault="002E08B7" w:rsidP="00801701">
      <w:pPr>
        <w:pStyle w:val="ListParagraph"/>
        <w:numPr>
          <w:ilvl w:val="0"/>
          <w:numId w:val="11"/>
        </w:numPr>
        <w:rPr>
          <w:b/>
        </w:rPr>
      </w:pPr>
      <w:r w:rsidRPr="00801701">
        <w:rPr>
          <w:b/>
        </w:rPr>
        <w:t>Purpose</w:t>
      </w:r>
    </w:p>
    <w:p w14:paraId="03A444B9" w14:textId="77777777" w:rsidR="00801701" w:rsidRPr="00801701" w:rsidRDefault="00801701" w:rsidP="00801701">
      <w:pPr>
        <w:pStyle w:val="ListParagraph"/>
        <w:ind w:left="1080"/>
        <w:rPr>
          <w:b/>
        </w:rPr>
      </w:pPr>
    </w:p>
    <w:p w14:paraId="738B8DE4" w14:textId="6F1408BA" w:rsidR="002E08B7" w:rsidRPr="002E08B7" w:rsidRDefault="002E08B7" w:rsidP="00694934">
      <w:pPr>
        <w:rPr>
          <w:sz w:val="24"/>
          <w:szCs w:val="24"/>
        </w:rPr>
      </w:pPr>
      <w:r>
        <w:rPr>
          <w:sz w:val="24"/>
          <w:szCs w:val="24"/>
        </w:rPr>
        <w:t xml:space="preserve">To ensure all individuals who are facing a terminal condition as defined in </w:t>
      </w:r>
      <w:r>
        <w:rPr>
          <w:rFonts w:cstheme="minorHAnsi"/>
          <w:sz w:val="24"/>
          <w:szCs w:val="24"/>
        </w:rPr>
        <w:t>§</w:t>
      </w:r>
      <w:r>
        <w:rPr>
          <w:sz w:val="24"/>
          <w:szCs w:val="24"/>
        </w:rPr>
        <w:t>34-12D-1 have been given the opportunity to discuss their condition with their medical provider and have had the opportunity to express their values and preferences for life-sustaining treatment documented in a medical order.</w:t>
      </w:r>
    </w:p>
    <w:p w14:paraId="34CFCB5D" w14:textId="76FA6892" w:rsidR="002E67A6" w:rsidRDefault="002E67A6" w:rsidP="00801701">
      <w:pPr>
        <w:pStyle w:val="ListParagraph"/>
        <w:numPr>
          <w:ilvl w:val="0"/>
          <w:numId w:val="11"/>
        </w:numPr>
        <w:rPr>
          <w:b/>
        </w:rPr>
      </w:pPr>
      <w:r w:rsidRPr="00801701">
        <w:rPr>
          <w:b/>
        </w:rPr>
        <w:t>General Information</w:t>
      </w:r>
    </w:p>
    <w:p w14:paraId="7F8A972E" w14:textId="77777777" w:rsidR="00801701" w:rsidRPr="00801701" w:rsidRDefault="00801701" w:rsidP="00801701">
      <w:pPr>
        <w:pStyle w:val="ListParagraph"/>
        <w:ind w:left="1080"/>
        <w:rPr>
          <w:b/>
        </w:rPr>
      </w:pPr>
    </w:p>
    <w:p w14:paraId="7C900698" w14:textId="57C05E93" w:rsidR="00694934" w:rsidRPr="00FB4AE5" w:rsidRDefault="002E67A6" w:rsidP="00694934">
      <w:pPr>
        <w:rPr>
          <w:sz w:val="24"/>
          <w:szCs w:val="24"/>
        </w:rPr>
      </w:pPr>
      <w:r>
        <w:rPr>
          <w:sz w:val="24"/>
          <w:szCs w:val="24"/>
        </w:rPr>
        <w:t>T</w:t>
      </w:r>
      <w:r w:rsidR="006763D6" w:rsidRPr="00FB4AE5">
        <w:rPr>
          <w:sz w:val="24"/>
          <w:szCs w:val="24"/>
        </w:rPr>
        <w:t xml:space="preserve">he MOST form supports advance care planning and improves the quality of care for patients who are diagnosed with a terminal illness by creating a </w:t>
      </w:r>
      <w:r w:rsidR="006763D6" w:rsidRPr="00AE77FE">
        <w:rPr>
          <w:b/>
          <w:sz w:val="24"/>
          <w:szCs w:val="24"/>
        </w:rPr>
        <w:t xml:space="preserve">voluntary </w:t>
      </w:r>
      <w:r w:rsidR="006763D6" w:rsidRPr="00FB4AE5">
        <w:rPr>
          <w:sz w:val="24"/>
          <w:szCs w:val="24"/>
        </w:rPr>
        <w:t xml:space="preserve">process that elicits, documents, communicates and honors patient medical treatment wishes through </w:t>
      </w:r>
      <w:r w:rsidR="006763D6" w:rsidRPr="00AE77FE">
        <w:rPr>
          <w:sz w:val="24"/>
          <w:szCs w:val="24"/>
          <w:u w:val="single"/>
        </w:rPr>
        <w:t>shared decision-making</w:t>
      </w:r>
      <w:r w:rsidR="006763D6" w:rsidRPr="00FB4AE5">
        <w:rPr>
          <w:sz w:val="24"/>
          <w:szCs w:val="24"/>
        </w:rPr>
        <w:t xml:space="preserve"> and portable medical orders that are </w:t>
      </w:r>
      <w:r w:rsidR="006763D6" w:rsidRPr="006111EE">
        <w:rPr>
          <w:sz w:val="24"/>
          <w:szCs w:val="24"/>
        </w:rPr>
        <w:t>honored across all care settings</w:t>
      </w:r>
      <w:r w:rsidR="006111EE">
        <w:rPr>
          <w:sz w:val="24"/>
          <w:szCs w:val="24"/>
        </w:rPr>
        <w:t xml:space="preserve">, and all facilities, including the home. </w:t>
      </w:r>
    </w:p>
    <w:p w14:paraId="3841E6E8" w14:textId="77777777" w:rsidR="00AE77FE" w:rsidRDefault="00F96000" w:rsidP="00694934">
      <w:pPr>
        <w:rPr>
          <w:sz w:val="24"/>
          <w:szCs w:val="24"/>
        </w:rPr>
      </w:pPr>
      <w:r w:rsidRPr="00F96000">
        <w:rPr>
          <w:sz w:val="24"/>
          <w:szCs w:val="24"/>
        </w:rPr>
        <w:t xml:space="preserve">The duty of medicine is to care for patients even when they cannot be cured. Physicians, nurse practitioners and physician assistants, and their patients must evaluate the use of technology at their disposal based on available information. Judgments about the use of technology to maintain life must reflect the inherent dignity of the patient and the purpose of medical care. </w:t>
      </w:r>
    </w:p>
    <w:p w14:paraId="32F86972" w14:textId="60CD1F98" w:rsidR="008C2F7D" w:rsidRPr="00FB4AE5" w:rsidRDefault="00F96000" w:rsidP="00694934">
      <w:pPr>
        <w:rPr>
          <w:sz w:val="24"/>
          <w:szCs w:val="24"/>
        </w:rPr>
      </w:pPr>
      <w:r w:rsidRPr="00F96000">
        <w:rPr>
          <w:sz w:val="24"/>
          <w:szCs w:val="24"/>
        </w:rPr>
        <w:t>Everyone is to be treated with dignity and respect</w:t>
      </w:r>
      <w:r>
        <w:rPr>
          <w:sz w:val="24"/>
          <w:szCs w:val="24"/>
        </w:rPr>
        <w:t xml:space="preserve">, including social, </w:t>
      </w:r>
      <w:proofErr w:type="gramStart"/>
      <w:r>
        <w:rPr>
          <w:sz w:val="24"/>
          <w:szCs w:val="24"/>
        </w:rPr>
        <w:t>psychological</w:t>
      </w:r>
      <w:proofErr w:type="gramEnd"/>
      <w:r>
        <w:rPr>
          <w:sz w:val="24"/>
          <w:szCs w:val="24"/>
        </w:rPr>
        <w:t xml:space="preserve"> and spiritual wellbeing.  </w:t>
      </w:r>
      <w:r w:rsidR="008C2F7D" w:rsidRPr="00FB4AE5">
        <w:rPr>
          <w:sz w:val="24"/>
          <w:szCs w:val="24"/>
        </w:rPr>
        <w:t>All nursing and comfort measures to relieve pain and suffering as well as hygienic and other beneficial care will be provided to all patients at all times.</w:t>
      </w:r>
    </w:p>
    <w:p w14:paraId="5FEC15B3" w14:textId="2E39047C" w:rsidR="00694934" w:rsidRPr="00801701" w:rsidRDefault="0084170A" w:rsidP="00801701">
      <w:pPr>
        <w:pStyle w:val="ListParagraph"/>
        <w:numPr>
          <w:ilvl w:val="0"/>
          <w:numId w:val="11"/>
        </w:numPr>
        <w:rPr>
          <w:b/>
        </w:rPr>
      </w:pPr>
      <w:r w:rsidRPr="00801701">
        <w:rPr>
          <w:b/>
        </w:rPr>
        <w:t xml:space="preserve">Procedure </w:t>
      </w:r>
    </w:p>
    <w:p w14:paraId="1569C385" w14:textId="77777777" w:rsidR="00801701" w:rsidRDefault="00801701" w:rsidP="00694934">
      <w:pPr>
        <w:rPr>
          <w:b/>
          <w:sz w:val="24"/>
          <w:szCs w:val="24"/>
        </w:rPr>
      </w:pPr>
    </w:p>
    <w:p w14:paraId="31C7AB96" w14:textId="759FFAE9" w:rsidR="002E67A6" w:rsidRPr="00544B18" w:rsidRDefault="002E67A6" w:rsidP="00694934">
      <w:pPr>
        <w:rPr>
          <w:bCs/>
          <w:sz w:val="24"/>
          <w:szCs w:val="24"/>
          <w:u w:val="single"/>
        </w:rPr>
      </w:pPr>
      <w:r w:rsidRPr="00544B18">
        <w:rPr>
          <w:bCs/>
          <w:sz w:val="24"/>
          <w:szCs w:val="24"/>
          <w:u w:val="single"/>
        </w:rPr>
        <w:t>Initiating a MOST</w:t>
      </w:r>
    </w:p>
    <w:p w14:paraId="0F5AD2F5" w14:textId="0393F868" w:rsidR="00C4003E" w:rsidRDefault="00C4003E" w:rsidP="00801701">
      <w:pPr>
        <w:pStyle w:val="ListParagraph"/>
        <w:numPr>
          <w:ilvl w:val="0"/>
          <w:numId w:val="12"/>
        </w:numPr>
        <w:rPr>
          <w:rFonts w:asciiTheme="minorHAnsi" w:hAnsiTheme="minorHAnsi"/>
        </w:rPr>
      </w:pPr>
      <w:r w:rsidRPr="00C4003E">
        <w:rPr>
          <w:rFonts w:asciiTheme="minorHAnsi" w:hAnsiTheme="minorHAnsi"/>
        </w:rPr>
        <w:t xml:space="preserve">The South Dakota MOST complements an advance health care directive and is not intended to replace that document.  </w:t>
      </w:r>
    </w:p>
    <w:p w14:paraId="4B063572" w14:textId="598557ED" w:rsidR="00233D65" w:rsidRPr="00FB4AE5" w:rsidRDefault="00A460D0" w:rsidP="00801701">
      <w:pPr>
        <w:pStyle w:val="ListParagraph"/>
        <w:numPr>
          <w:ilvl w:val="0"/>
          <w:numId w:val="12"/>
        </w:numPr>
        <w:rPr>
          <w:rFonts w:asciiTheme="minorHAnsi" w:hAnsiTheme="minorHAnsi"/>
        </w:rPr>
      </w:pPr>
      <w:r w:rsidRPr="00FB4AE5">
        <w:rPr>
          <w:rFonts w:asciiTheme="minorHAnsi" w:hAnsiTheme="minorHAnsi"/>
        </w:rPr>
        <w:t xml:space="preserve">The South Dakota </w:t>
      </w:r>
      <w:r w:rsidR="00694934" w:rsidRPr="00FB4AE5">
        <w:rPr>
          <w:rFonts w:asciiTheme="minorHAnsi" w:hAnsiTheme="minorHAnsi"/>
        </w:rPr>
        <w:t>MOST form completion is always voluntary</w:t>
      </w:r>
      <w:r w:rsidR="006111EE">
        <w:rPr>
          <w:rFonts w:asciiTheme="minorHAnsi" w:hAnsiTheme="minorHAnsi"/>
        </w:rPr>
        <w:t xml:space="preserve"> </w:t>
      </w:r>
      <w:r w:rsidR="006763D6" w:rsidRPr="00FB4AE5">
        <w:rPr>
          <w:rFonts w:asciiTheme="minorHAnsi" w:hAnsiTheme="minorHAnsi"/>
        </w:rPr>
        <w:t xml:space="preserve">and may be canceled </w:t>
      </w:r>
      <w:r w:rsidR="006111EE">
        <w:rPr>
          <w:rFonts w:asciiTheme="minorHAnsi" w:hAnsiTheme="minorHAnsi"/>
        </w:rPr>
        <w:t xml:space="preserve">by the patient </w:t>
      </w:r>
      <w:r w:rsidR="006763D6" w:rsidRPr="00FB4AE5">
        <w:rPr>
          <w:rFonts w:asciiTheme="minorHAnsi" w:hAnsiTheme="minorHAnsi"/>
        </w:rPr>
        <w:t xml:space="preserve">at any time. </w:t>
      </w:r>
    </w:p>
    <w:p w14:paraId="784AF075" w14:textId="38EDBD12" w:rsidR="00694934" w:rsidRDefault="00694934" w:rsidP="00801701">
      <w:pPr>
        <w:pStyle w:val="ListParagraph"/>
        <w:numPr>
          <w:ilvl w:val="0"/>
          <w:numId w:val="12"/>
        </w:numPr>
        <w:rPr>
          <w:rFonts w:asciiTheme="minorHAnsi" w:hAnsiTheme="minorHAnsi"/>
        </w:rPr>
      </w:pPr>
      <w:r w:rsidRPr="00FB4AE5">
        <w:rPr>
          <w:rFonts w:asciiTheme="minorHAnsi" w:hAnsiTheme="minorHAnsi"/>
        </w:rPr>
        <w:lastRenderedPageBreak/>
        <w:t xml:space="preserve">Completion of a MOST form must occur between the patient (or </w:t>
      </w:r>
      <w:r w:rsidR="00224BE2">
        <w:rPr>
          <w:rFonts w:asciiTheme="minorHAnsi" w:hAnsiTheme="minorHAnsi"/>
        </w:rPr>
        <w:t>authorized representative</w:t>
      </w:r>
      <w:r w:rsidRPr="00FB4AE5">
        <w:rPr>
          <w:rFonts w:asciiTheme="minorHAnsi" w:hAnsiTheme="minorHAnsi"/>
        </w:rPr>
        <w:t>) and medical provider</w:t>
      </w:r>
      <w:r w:rsidR="00A460D0" w:rsidRPr="00FB4AE5">
        <w:rPr>
          <w:rFonts w:asciiTheme="minorHAnsi" w:hAnsiTheme="minorHAnsi"/>
        </w:rPr>
        <w:t xml:space="preserve"> after having a conversation about goals of care.  The goals of care conversation and completion of the MOST should be documented in the </w:t>
      </w:r>
      <w:r w:rsidR="006111EE">
        <w:rPr>
          <w:rFonts w:asciiTheme="minorHAnsi" w:hAnsiTheme="minorHAnsi"/>
        </w:rPr>
        <w:t>patient</w:t>
      </w:r>
      <w:r w:rsidR="00A460D0" w:rsidRPr="00FB4AE5">
        <w:rPr>
          <w:rFonts w:asciiTheme="minorHAnsi" w:hAnsiTheme="minorHAnsi"/>
        </w:rPr>
        <w:t xml:space="preserve">’s chart to include who participated in the conversation; the decisions made; how the decisions reflect the </w:t>
      </w:r>
      <w:r w:rsidR="00CE2C99">
        <w:rPr>
          <w:rFonts w:asciiTheme="minorHAnsi" w:hAnsiTheme="minorHAnsi"/>
        </w:rPr>
        <w:t>patient</w:t>
      </w:r>
      <w:r w:rsidR="00A460D0" w:rsidRPr="00FB4AE5">
        <w:rPr>
          <w:rFonts w:asciiTheme="minorHAnsi" w:hAnsiTheme="minorHAnsi"/>
        </w:rPr>
        <w:t>’s goals of care.</w:t>
      </w:r>
      <w:r w:rsidR="00C4003E">
        <w:rPr>
          <w:rFonts w:asciiTheme="minorHAnsi" w:hAnsiTheme="minorHAnsi"/>
        </w:rPr>
        <w:t xml:space="preserve"> The MOST form:</w:t>
      </w:r>
    </w:p>
    <w:p w14:paraId="66732478" w14:textId="77777777" w:rsidR="00FB4AE5" w:rsidRDefault="00FB4AE5" w:rsidP="00801701">
      <w:pPr>
        <w:pStyle w:val="ListParagraph"/>
        <w:numPr>
          <w:ilvl w:val="1"/>
          <w:numId w:val="13"/>
        </w:numPr>
        <w:rPr>
          <w:rFonts w:asciiTheme="minorHAnsi" w:hAnsiTheme="minorHAnsi"/>
        </w:rPr>
      </w:pPr>
      <w:r w:rsidRPr="00FB4AE5">
        <w:rPr>
          <w:rFonts w:asciiTheme="minorHAnsi" w:hAnsiTheme="minorHAnsi"/>
        </w:rPr>
        <w:t xml:space="preserve">Must be completed by a physician, nurse practitioner or physician assistant based on patient’s preferences and/or best interests, and medical indications. </w:t>
      </w:r>
    </w:p>
    <w:p w14:paraId="5706D7B4" w14:textId="21E55384" w:rsidR="00FB4AE5" w:rsidRDefault="00FB4AE5" w:rsidP="00801701">
      <w:pPr>
        <w:pStyle w:val="ListParagraph"/>
        <w:numPr>
          <w:ilvl w:val="1"/>
          <w:numId w:val="13"/>
        </w:numPr>
        <w:rPr>
          <w:rFonts w:asciiTheme="minorHAnsi" w:hAnsiTheme="minorHAnsi"/>
        </w:rPr>
      </w:pPr>
      <w:r>
        <w:rPr>
          <w:rFonts w:asciiTheme="minorHAnsi" w:hAnsiTheme="minorHAnsi"/>
        </w:rPr>
        <w:t>Must</w:t>
      </w:r>
      <w:r w:rsidRPr="00FB4AE5">
        <w:rPr>
          <w:rFonts w:asciiTheme="minorHAnsi" w:hAnsiTheme="minorHAnsi"/>
        </w:rPr>
        <w:t xml:space="preserve"> be signed and dated by a MD, DO, NP or PA to be valid.    </w:t>
      </w:r>
    </w:p>
    <w:p w14:paraId="4AEA2E6B" w14:textId="1ADBB473" w:rsidR="00FB4AE5" w:rsidRDefault="00FB4AE5" w:rsidP="00801701">
      <w:pPr>
        <w:pStyle w:val="ListParagraph"/>
        <w:numPr>
          <w:ilvl w:val="1"/>
          <w:numId w:val="13"/>
        </w:numPr>
        <w:rPr>
          <w:rFonts w:asciiTheme="minorHAnsi" w:hAnsiTheme="minorHAnsi"/>
        </w:rPr>
      </w:pPr>
      <w:r>
        <w:rPr>
          <w:rFonts w:asciiTheme="minorHAnsi" w:hAnsiTheme="minorHAnsi"/>
        </w:rPr>
        <w:t>Must</w:t>
      </w:r>
      <w:r w:rsidRPr="00FB4AE5">
        <w:rPr>
          <w:rFonts w:asciiTheme="minorHAnsi" w:hAnsiTheme="minorHAnsi"/>
        </w:rPr>
        <w:t xml:space="preserve"> be signed by the patient or the patient’s </w:t>
      </w:r>
      <w:r w:rsidR="006111EE">
        <w:rPr>
          <w:rFonts w:asciiTheme="minorHAnsi" w:hAnsiTheme="minorHAnsi"/>
        </w:rPr>
        <w:t>authorized representative</w:t>
      </w:r>
      <w:r w:rsidRPr="00FB4AE5">
        <w:rPr>
          <w:rFonts w:asciiTheme="minorHAnsi" w:hAnsiTheme="minorHAnsi"/>
        </w:rPr>
        <w:t xml:space="preserve">. </w:t>
      </w:r>
    </w:p>
    <w:p w14:paraId="78E58B7C" w14:textId="287E5786" w:rsidR="00FB4AE5" w:rsidRPr="00FB4AE5" w:rsidRDefault="00FB4AE5" w:rsidP="00801701">
      <w:pPr>
        <w:pStyle w:val="ListParagraph"/>
        <w:numPr>
          <w:ilvl w:val="1"/>
          <w:numId w:val="13"/>
        </w:numPr>
        <w:rPr>
          <w:rFonts w:asciiTheme="minorHAnsi" w:hAnsiTheme="minorHAnsi"/>
        </w:rPr>
      </w:pPr>
      <w:r w:rsidRPr="00FB4AE5">
        <w:rPr>
          <w:rFonts w:asciiTheme="minorHAnsi" w:hAnsiTheme="minorHAnsi"/>
        </w:rPr>
        <w:t>Use of original form is strongly encouraged. Photocopies and faxes of signed and dated South Dakota MOST are legal and valid.</w:t>
      </w:r>
    </w:p>
    <w:p w14:paraId="4EE59746" w14:textId="328243BF" w:rsidR="00694934" w:rsidRPr="00FB4AE5" w:rsidRDefault="006763D6" w:rsidP="00801701">
      <w:pPr>
        <w:pStyle w:val="ListParagraph"/>
        <w:numPr>
          <w:ilvl w:val="0"/>
          <w:numId w:val="12"/>
        </w:numPr>
        <w:rPr>
          <w:rFonts w:asciiTheme="minorHAnsi" w:hAnsiTheme="minorHAnsi"/>
        </w:rPr>
      </w:pPr>
      <w:r w:rsidRPr="00FB4AE5">
        <w:rPr>
          <w:rFonts w:asciiTheme="minorHAnsi" w:hAnsiTheme="minorHAnsi"/>
        </w:rPr>
        <w:t>MOST form is only to be used with patients who are diagnosed with a terminal illness</w:t>
      </w:r>
      <w:r w:rsidR="00440AB9" w:rsidRPr="00FB4AE5">
        <w:rPr>
          <w:rFonts w:asciiTheme="minorHAnsi" w:hAnsiTheme="minorHAnsi"/>
        </w:rPr>
        <w:t>.</w:t>
      </w:r>
    </w:p>
    <w:p w14:paraId="53ADE24B" w14:textId="77777777" w:rsidR="00095B47" w:rsidRDefault="00095B47" w:rsidP="00095B47">
      <w:pPr>
        <w:pStyle w:val="ListParagraph"/>
        <w:ind w:left="1080"/>
        <w:rPr>
          <w:rFonts w:asciiTheme="minorHAnsi" w:hAnsiTheme="minorHAnsi"/>
        </w:rPr>
      </w:pPr>
    </w:p>
    <w:p w14:paraId="7E536B44" w14:textId="0063F573" w:rsidR="00422691" w:rsidRDefault="00422691" w:rsidP="00801701">
      <w:pPr>
        <w:pStyle w:val="ListParagraph"/>
        <w:numPr>
          <w:ilvl w:val="0"/>
          <w:numId w:val="11"/>
        </w:numPr>
        <w:rPr>
          <w:rFonts w:asciiTheme="minorHAnsi" w:hAnsiTheme="minorHAnsi"/>
          <w:b/>
        </w:rPr>
      </w:pPr>
      <w:r>
        <w:rPr>
          <w:rFonts w:asciiTheme="minorHAnsi" w:hAnsiTheme="minorHAnsi"/>
          <w:b/>
        </w:rPr>
        <w:t>Standard Care for a Person With a MOST</w:t>
      </w:r>
    </w:p>
    <w:p w14:paraId="6146FC1F" w14:textId="77777777" w:rsidR="00422691" w:rsidRDefault="00422691" w:rsidP="00422691">
      <w:pPr>
        <w:pStyle w:val="ListParagraph"/>
        <w:ind w:left="0"/>
        <w:rPr>
          <w:rFonts w:asciiTheme="minorHAnsi" w:hAnsiTheme="minorHAnsi"/>
          <w:b/>
        </w:rPr>
      </w:pPr>
    </w:p>
    <w:p w14:paraId="7B432B2B" w14:textId="77777777" w:rsidR="00422691" w:rsidRPr="00FB4AE5" w:rsidRDefault="00422691" w:rsidP="00801701">
      <w:pPr>
        <w:pStyle w:val="ListParagraph"/>
        <w:numPr>
          <w:ilvl w:val="0"/>
          <w:numId w:val="14"/>
        </w:numPr>
        <w:rPr>
          <w:rFonts w:asciiTheme="minorHAnsi" w:hAnsiTheme="minorHAnsi"/>
        </w:rPr>
      </w:pPr>
      <w:r w:rsidRPr="00FB4AE5">
        <w:rPr>
          <w:rFonts w:asciiTheme="minorHAnsi" w:hAnsiTheme="minorHAnsi"/>
        </w:rPr>
        <w:t>Relief of pain and suffering and measures to promote comfort should be provided to all patients regardless of the level of medical intervention they choose on their MOST form. Any section that does not include an indication of the patient’s or authorized representative’s preference, is a directive to health care providers to use all necessary and appropriate medical interventions.</w:t>
      </w:r>
    </w:p>
    <w:p w14:paraId="5ADBFEC4" w14:textId="77C949D9" w:rsidR="00422691" w:rsidRPr="00FB4AE5" w:rsidRDefault="00422691" w:rsidP="00801701">
      <w:pPr>
        <w:pStyle w:val="ListParagraph"/>
        <w:numPr>
          <w:ilvl w:val="0"/>
          <w:numId w:val="14"/>
        </w:numPr>
        <w:rPr>
          <w:rFonts w:asciiTheme="minorHAnsi" w:hAnsiTheme="minorHAnsi" w:cstheme="minorHAnsi"/>
        </w:rPr>
      </w:pPr>
      <w:r w:rsidRPr="00FB4AE5">
        <w:rPr>
          <w:rFonts w:asciiTheme="minorHAnsi" w:hAnsiTheme="minorHAnsi" w:cstheme="minorHAnsi"/>
        </w:rPr>
        <w:t>Patients are to be offered food and fluids as tolerated; for patients who are unable to safely swallow and decline other treatment modalities such as a feeding tube, food and fluids should be offered for comfort and as safely as possible.  Artificial nutrition and hydration is optional when it cannot reasonably be expected to prolong life, would be more burdensome than beneficial, would cause significant physical discomfort, or patient had previously expressed a personal desire to for</w:t>
      </w:r>
      <w:r w:rsidR="00607997">
        <w:rPr>
          <w:rFonts w:asciiTheme="minorHAnsi" w:hAnsiTheme="minorHAnsi" w:cstheme="minorHAnsi"/>
        </w:rPr>
        <w:t>ego</w:t>
      </w:r>
      <w:r w:rsidRPr="00FB4AE5">
        <w:rPr>
          <w:rFonts w:asciiTheme="minorHAnsi" w:hAnsiTheme="minorHAnsi" w:cstheme="minorHAnsi"/>
        </w:rPr>
        <w:t xml:space="preserve"> artificial nutrition by tube.  </w:t>
      </w:r>
    </w:p>
    <w:p w14:paraId="1F5E4395" w14:textId="77777777" w:rsidR="00422691" w:rsidRDefault="00422691" w:rsidP="00095B47">
      <w:pPr>
        <w:pStyle w:val="ListParagraph"/>
        <w:ind w:left="0"/>
        <w:rPr>
          <w:rFonts w:asciiTheme="minorHAnsi" w:hAnsiTheme="minorHAnsi"/>
          <w:b/>
        </w:rPr>
      </w:pPr>
    </w:p>
    <w:p w14:paraId="50CF3415" w14:textId="010E00CB" w:rsidR="00095B47" w:rsidRDefault="00095B47" w:rsidP="00801701">
      <w:pPr>
        <w:pStyle w:val="ListParagraph"/>
        <w:numPr>
          <w:ilvl w:val="0"/>
          <w:numId w:val="11"/>
        </w:numPr>
        <w:rPr>
          <w:rFonts w:asciiTheme="minorHAnsi" w:hAnsiTheme="minorHAnsi"/>
          <w:b/>
        </w:rPr>
      </w:pPr>
      <w:r>
        <w:rPr>
          <w:rFonts w:asciiTheme="minorHAnsi" w:hAnsiTheme="minorHAnsi"/>
          <w:b/>
        </w:rPr>
        <w:t>Documentation of a MOST</w:t>
      </w:r>
    </w:p>
    <w:p w14:paraId="0829E0C7" w14:textId="77777777" w:rsidR="00095B47" w:rsidRDefault="00095B47" w:rsidP="00095B47">
      <w:pPr>
        <w:pStyle w:val="ListParagraph"/>
        <w:ind w:left="0"/>
        <w:rPr>
          <w:rFonts w:asciiTheme="minorHAnsi" w:hAnsiTheme="minorHAnsi"/>
          <w:b/>
        </w:rPr>
      </w:pPr>
    </w:p>
    <w:p w14:paraId="36A7FED5" w14:textId="5CF66254" w:rsidR="00422691" w:rsidRDefault="00422691" w:rsidP="00801701">
      <w:pPr>
        <w:pStyle w:val="ListParagraph"/>
        <w:numPr>
          <w:ilvl w:val="0"/>
          <w:numId w:val="15"/>
        </w:numPr>
        <w:rPr>
          <w:rFonts w:asciiTheme="minorHAnsi" w:hAnsiTheme="minorHAnsi"/>
        </w:rPr>
      </w:pPr>
      <w:r>
        <w:rPr>
          <w:rFonts w:asciiTheme="minorHAnsi" w:hAnsiTheme="minorHAnsi"/>
        </w:rPr>
        <w:t xml:space="preserve">MOST is a medical order which must be placed in the patient’s chart/medical record. </w:t>
      </w:r>
    </w:p>
    <w:p w14:paraId="755782F7" w14:textId="77777777" w:rsidR="00CE2C99" w:rsidRDefault="00422691" w:rsidP="00801701">
      <w:pPr>
        <w:pStyle w:val="ListParagraph"/>
        <w:numPr>
          <w:ilvl w:val="0"/>
          <w:numId w:val="15"/>
        </w:numPr>
        <w:rPr>
          <w:rFonts w:asciiTheme="minorHAnsi" w:hAnsiTheme="minorHAnsi"/>
        </w:rPr>
      </w:pPr>
      <w:r>
        <w:rPr>
          <w:rFonts w:asciiTheme="minorHAnsi" w:hAnsiTheme="minorHAnsi"/>
        </w:rPr>
        <w:t xml:space="preserve">The MOST form must be updated </w:t>
      </w:r>
      <w:r w:rsidR="006111EE">
        <w:rPr>
          <w:rFonts w:asciiTheme="minorHAnsi" w:hAnsiTheme="minorHAnsi"/>
        </w:rPr>
        <w:t xml:space="preserve">upon the patient’s request.  </w:t>
      </w:r>
    </w:p>
    <w:p w14:paraId="65E8128F" w14:textId="5E970063" w:rsidR="00422691" w:rsidRDefault="00CE2C99" w:rsidP="00801701">
      <w:pPr>
        <w:pStyle w:val="ListParagraph"/>
        <w:numPr>
          <w:ilvl w:val="0"/>
          <w:numId w:val="15"/>
        </w:numPr>
        <w:rPr>
          <w:rFonts w:asciiTheme="minorHAnsi" w:hAnsiTheme="minorHAnsi"/>
        </w:rPr>
      </w:pPr>
      <w:r>
        <w:rPr>
          <w:rFonts w:asciiTheme="minorHAnsi" w:hAnsiTheme="minorHAnsi"/>
        </w:rPr>
        <w:t xml:space="preserve">The MOST form may be updated any time based on patient treatment preference changes.  This must be done with the patient’s medical provider. </w:t>
      </w:r>
    </w:p>
    <w:p w14:paraId="08F4B657" w14:textId="417A0BFE" w:rsidR="00422691" w:rsidRDefault="00422691" w:rsidP="00422691">
      <w:pPr>
        <w:pStyle w:val="ListParagraph"/>
        <w:ind w:left="1080"/>
        <w:rPr>
          <w:rFonts w:asciiTheme="minorHAnsi" w:hAnsiTheme="minorHAnsi"/>
          <w:b/>
        </w:rPr>
      </w:pPr>
    </w:p>
    <w:p w14:paraId="570A3D20" w14:textId="157E76FF" w:rsidR="00422691" w:rsidRDefault="00422691" w:rsidP="00801701">
      <w:pPr>
        <w:pStyle w:val="ListParagraph"/>
        <w:numPr>
          <w:ilvl w:val="0"/>
          <w:numId w:val="11"/>
        </w:numPr>
        <w:rPr>
          <w:rFonts w:asciiTheme="minorHAnsi" w:hAnsiTheme="minorHAnsi"/>
          <w:b/>
        </w:rPr>
      </w:pPr>
      <w:r>
        <w:rPr>
          <w:rFonts w:asciiTheme="minorHAnsi" w:hAnsiTheme="minorHAnsi"/>
          <w:b/>
        </w:rPr>
        <w:t>Revocation of a MOST</w:t>
      </w:r>
    </w:p>
    <w:p w14:paraId="2FA7D886" w14:textId="77777777" w:rsidR="00801701" w:rsidRPr="00422691" w:rsidRDefault="00801701" w:rsidP="00801701">
      <w:pPr>
        <w:pStyle w:val="ListParagraph"/>
        <w:ind w:left="1080"/>
        <w:rPr>
          <w:rFonts w:asciiTheme="minorHAnsi" w:hAnsiTheme="minorHAnsi"/>
          <w:b/>
        </w:rPr>
      </w:pPr>
    </w:p>
    <w:p w14:paraId="3D1CE26B" w14:textId="4866BEB6" w:rsidR="00095B47" w:rsidRDefault="00095B47" w:rsidP="00801701">
      <w:pPr>
        <w:pStyle w:val="ListParagraph"/>
        <w:numPr>
          <w:ilvl w:val="0"/>
          <w:numId w:val="16"/>
        </w:numPr>
        <w:rPr>
          <w:rFonts w:asciiTheme="minorHAnsi" w:hAnsiTheme="minorHAnsi"/>
        </w:rPr>
      </w:pPr>
      <w:r>
        <w:rPr>
          <w:rFonts w:asciiTheme="minorHAnsi" w:hAnsiTheme="minorHAnsi"/>
        </w:rPr>
        <w:t xml:space="preserve">A patient may </w:t>
      </w:r>
      <w:r w:rsidR="006111EE">
        <w:rPr>
          <w:rFonts w:asciiTheme="minorHAnsi" w:hAnsiTheme="minorHAnsi"/>
        </w:rPr>
        <w:t>revoke</w:t>
      </w:r>
      <w:r>
        <w:rPr>
          <w:rFonts w:asciiTheme="minorHAnsi" w:hAnsiTheme="minorHAnsi"/>
        </w:rPr>
        <w:t xml:space="preserve"> his/her MOST at any time</w:t>
      </w:r>
      <w:r w:rsidR="00A059E2">
        <w:rPr>
          <w:rFonts w:asciiTheme="minorHAnsi" w:hAnsiTheme="minorHAnsi"/>
        </w:rPr>
        <w:t xml:space="preserve"> by notifying his/her medical provider. </w:t>
      </w:r>
    </w:p>
    <w:p w14:paraId="4B3B3219" w14:textId="33CE367F" w:rsidR="00095B47" w:rsidRDefault="00095B47" w:rsidP="00801701">
      <w:pPr>
        <w:pStyle w:val="ListParagraph"/>
        <w:numPr>
          <w:ilvl w:val="0"/>
          <w:numId w:val="16"/>
        </w:numPr>
        <w:rPr>
          <w:rFonts w:asciiTheme="minorHAnsi" w:hAnsiTheme="minorHAnsi"/>
        </w:rPr>
      </w:pPr>
      <w:r>
        <w:rPr>
          <w:rFonts w:asciiTheme="minorHAnsi" w:hAnsiTheme="minorHAnsi"/>
        </w:rPr>
        <w:t>A</w:t>
      </w:r>
      <w:r w:rsidRPr="00DA1D12">
        <w:rPr>
          <w:rFonts w:asciiTheme="minorHAnsi" w:hAnsiTheme="minorHAnsi"/>
        </w:rPr>
        <w:t>n authorized representative</w:t>
      </w:r>
      <w:r>
        <w:rPr>
          <w:rFonts w:asciiTheme="minorHAnsi" w:hAnsiTheme="minorHAnsi"/>
        </w:rPr>
        <w:t xml:space="preserve"> </w:t>
      </w:r>
      <w:r w:rsidRPr="00DA1D12">
        <w:rPr>
          <w:rFonts w:asciiTheme="minorHAnsi" w:hAnsiTheme="minorHAnsi"/>
        </w:rPr>
        <w:t xml:space="preserve">may revoke the MOST only if the MOST was executed by the authorized representative. </w:t>
      </w:r>
      <w:r w:rsidRPr="008E03D2">
        <w:rPr>
          <w:rFonts w:asciiTheme="minorHAnsi" w:hAnsiTheme="minorHAnsi"/>
        </w:rPr>
        <w:t xml:space="preserve">A revocation is effective upon communication to the </w:t>
      </w:r>
      <w:r w:rsidR="00A059E2">
        <w:rPr>
          <w:rFonts w:asciiTheme="minorHAnsi" w:hAnsiTheme="minorHAnsi"/>
        </w:rPr>
        <w:t>medical</w:t>
      </w:r>
      <w:r w:rsidRPr="008E03D2">
        <w:rPr>
          <w:rFonts w:asciiTheme="minorHAnsi" w:hAnsiTheme="minorHAnsi"/>
        </w:rPr>
        <w:t xml:space="preserve"> provider.  A </w:t>
      </w:r>
      <w:r w:rsidR="00A059E2">
        <w:rPr>
          <w:rFonts w:asciiTheme="minorHAnsi" w:hAnsiTheme="minorHAnsi"/>
        </w:rPr>
        <w:t>medical</w:t>
      </w:r>
      <w:r w:rsidRPr="008E03D2">
        <w:rPr>
          <w:rFonts w:asciiTheme="minorHAnsi" w:hAnsiTheme="minorHAnsi"/>
        </w:rPr>
        <w:t xml:space="preserve"> provider who is informed of a revocation shall record the date and time of the notification of revocation in the patient’s medical record</w:t>
      </w:r>
      <w:r>
        <w:rPr>
          <w:rFonts w:asciiTheme="minorHAnsi" w:hAnsiTheme="minorHAnsi"/>
        </w:rPr>
        <w:t>.</w:t>
      </w:r>
    </w:p>
    <w:p w14:paraId="3663B63B" w14:textId="77777777" w:rsidR="00095B47" w:rsidRPr="00FB4AE5" w:rsidRDefault="00095B47" w:rsidP="00801701">
      <w:pPr>
        <w:pStyle w:val="ListParagraph"/>
        <w:numPr>
          <w:ilvl w:val="0"/>
          <w:numId w:val="16"/>
        </w:numPr>
        <w:rPr>
          <w:rFonts w:asciiTheme="minorHAnsi" w:hAnsiTheme="minorHAnsi"/>
        </w:rPr>
      </w:pPr>
      <w:r w:rsidRPr="00FB4AE5">
        <w:rPr>
          <w:rFonts w:asciiTheme="minorHAnsi" w:hAnsiTheme="minorHAnsi"/>
        </w:rPr>
        <w:t>To VOID a MOST form:</w:t>
      </w:r>
    </w:p>
    <w:p w14:paraId="2A52C742" w14:textId="63605CF6" w:rsidR="00095B47" w:rsidRPr="00FB4AE5" w:rsidRDefault="006111EE" w:rsidP="00801701">
      <w:pPr>
        <w:pStyle w:val="ListParagraph"/>
        <w:numPr>
          <w:ilvl w:val="1"/>
          <w:numId w:val="17"/>
        </w:numPr>
        <w:rPr>
          <w:rFonts w:asciiTheme="minorHAnsi" w:hAnsiTheme="minorHAnsi"/>
        </w:rPr>
      </w:pPr>
      <w:r>
        <w:rPr>
          <w:rFonts w:asciiTheme="minorHAnsi" w:hAnsiTheme="minorHAnsi"/>
        </w:rPr>
        <w:t>W</w:t>
      </w:r>
      <w:r w:rsidR="00095B47" w:rsidRPr="00FB4AE5">
        <w:rPr>
          <w:rFonts w:asciiTheme="minorHAnsi" w:hAnsiTheme="minorHAnsi"/>
        </w:rPr>
        <w:t xml:space="preserve">rite “VOID” in large letters on the </w:t>
      </w:r>
      <w:proofErr w:type="gramStart"/>
      <w:r w:rsidR="00095B47" w:rsidRPr="00FB4AE5">
        <w:rPr>
          <w:rFonts w:asciiTheme="minorHAnsi" w:hAnsiTheme="minorHAnsi"/>
        </w:rPr>
        <w:t>form</w:t>
      </w:r>
      <w:proofErr w:type="gramEnd"/>
      <w:r w:rsidR="00095B47" w:rsidRPr="00FB4AE5">
        <w:rPr>
          <w:rFonts w:asciiTheme="minorHAnsi" w:hAnsiTheme="minorHAnsi"/>
        </w:rPr>
        <w:t xml:space="preserve">  </w:t>
      </w:r>
    </w:p>
    <w:p w14:paraId="44B2EFF0" w14:textId="2F52125A" w:rsidR="00095B47" w:rsidRPr="00FB4AE5" w:rsidRDefault="006111EE" w:rsidP="00801701">
      <w:pPr>
        <w:pStyle w:val="ListParagraph"/>
        <w:numPr>
          <w:ilvl w:val="1"/>
          <w:numId w:val="17"/>
        </w:numPr>
        <w:rPr>
          <w:rFonts w:asciiTheme="minorHAnsi" w:hAnsiTheme="minorHAnsi"/>
        </w:rPr>
      </w:pPr>
      <w:r>
        <w:rPr>
          <w:rFonts w:asciiTheme="minorHAnsi" w:hAnsiTheme="minorHAnsi"/>
        </w:rPr>
        <w:lastRenderedPageBreak/>
        <w:t>D</w:t>
      </w:r>
      <w:r w:rsidR="00095B47" w:rsidRPr="00FB4AE5">
        <w:rPr>
          <w:rFonts w:asciiTheme="minorHAnsi" w:hAnsiTheme="minorHAnsi"/>
        </w:rPr>
        <w:t>raw line through sections A through D</w:t>
      </w:r>
    </w:p>
    <w:p w14:paraId="1FABB689" w14:textId="09DD48B0" w:rsidR="00095B47" w:rsidRPr="00FB4AE5" w:rsidRDefault="006111EE" w:rsidP="00801701">
      <w:pPr>
        <w:pStyle w:val="ListParagraph"/>
        <w:numPr>
          <w:ilvl w:val="1"/>
          <w:numId w:val="17"/>
        </w:numPr>
        <w:rPr>
          <w:rFonts w:asciiTheme="minorHAnsi" w:hAnsiTheme="minorHAnsi"/>
        </w:rPr>
      </w:pPr>
      <w:r>
        <w:rPr>
          <w:rFonts w:asciiTheme="minorHAnsi" w:hAnsiTheme="minorHAnsi"/>
        </w:rPr>
        <w:t>D</w:t>
      </w:r>
      <w:r w:rsidR="00095B47" w:rsidRPr="00FB4AE5">
        <w:rPr>
          <w:rFonts w:asciiTheme="minorHAnsi" w:hAnsiTheme="minorHAnsi"/>
        </w:rPr>
        <w:t>ate, initial, and retain in the patient’s medical record</w:t>
      </w:r>
      <w:r w:rsidR="00F23CF2">
        <w:rPr>
          <w:rFonts w:asciiTheme="minorHAnsi" w:hAnsiTheme="minorHAnsi"/>
        </w:rPr>
        <w:t xml:space="preserve"> via scanned </w:t>
      </w:r>
      <w:proofErr w:type="gramStart"/>
      <w:r w:rsidR="00F23CF2">
        <w:rPr>
          <w:rFonts w:asciiTheme="minorHAnsi" w:hAnsiTheme="minorHAnsi"/>
        </w:rPr>
        <w:t>copy</w:t>
      </w:r>
      <w:proofErr w:type="gramEnd"/>
    </w:p>
    <w:p w14:paraId="19867246" w14:textId="1BCC4EC0" w:rsidR="00095B47" w:rsidRPr="00FB4AE5" w:rsidRDefault="006111EE" w:rsidP="00801701">
      <w:pPr>
        <w:pStyle w:val="ListParagraph"/>
        <w:numPr>
          <w:ilvl w:val="1"/>
          <w:numId w:val="17"/>
        </w:numPr>
        <w:rPr>
          <w:rFonts w:asciiTheme="minorHAnsi" w:hAnsiTheme="minorHAnsi"/>
        </w:rPr>
      </w:pPr>
      <w:r>
        <w:rPr>
          <w:rFonts w:asciiTheme="minorHAnsi" w:hAnsiTheme="minorHAnsi"/>
        </w:rPr>
        <w:t>D</w:t>
      </w:r>
      <w:r w:rsidR="00095B47" w:rsidRPr="00FB4AE5">
        <w:rPr>
          <w:rFonts w:asciiTheme="minorHAnsi" w:hAnsiTheme="minorHAnsi"/>
        </w:rPr>
        <w:t xml:space="preserve">ocument the discussion in the </w:t>
      </w:r>
      <w:r w:rsidR="00095B47">
        <w:rPr>
          <w:rFonts w:asciiTheme="minorHAnsi" w:hAnsiTheme="minorHAnsi"/>
        </w:rPr>
        <w:t>patient</w:t>
      </w:r>
      <w:r w:rsidR="00095B47" w:rsidRPr="00FB4AE5">
        <w:rPr>
          <w:rFonts w:asciiTheme="minorHAnsi" w:hAnsiTheme="minorHAnsi"/>
        </w:rPr>
        <w:t xml:space="preserve">’s medical record and update the plan of </w:t>
      </w:r>
      <w:proofErr w:type="gramStart"/>
      <w:r w:rsidR="00095B47" w:rsidRPr="00FB4AE5">
        <w:rPr>
          <w:rFonts w:asciiTheme="minorHAnsi" w:hAnsiTheme="minorHAnsi"/>
        </w:rPr>
        <w:t>care</w:t>
      </w:r>
      <w:proofErr w:type="gramEnd"/>
    </w:p>
    <w:p w14:paraId="55DAAC5D" w14:textId="7C32B4B4" w:rsidR="00095B47" w:rsidRPr="00FB4AE5" w:rsidRDefault="006111EE" w:rsidP="00801701">
      <w:pPr>
        <w:pStyle w:val="ListParagraph"/>
        <w:numPr>
          <w:ilvl w:val="1"/>
          <w:numId w:val="17"/>
        </w:numPr>
        <w:rPr>
          <w:rFonts w:asciiTheme="minorHAnsi" w:hAnsiTheme="minorHAnsi"/>
        </w:rPr>
      </w:pPr>
      <w:r>
        <w:rPr>
          <w:rFonts w:asciiTheme="minorHAnsi" w:hAnsiTheme="minorHAnsi"/>
        </w:rPr>
        <w:t>W</w:t>
      </w:r>
      <w:r w:rsidR="00095B47" w:rsidRPr="00FB4AE5">
        <w:rPr>
          <w:rFonts w:asciiTheme="minorHAnsi" w:hAnsiTheme="minorHAnsi"/>
        </w:rPr>
        <w:t xml:space="preserve">ork with patient to create a new MOST if </w:t>
      </w:r>
      <w:proofErr w:type="gramStart"/>
      <w:r w:rsidR="00095B47" w:rsidRPr="00FB4AE5">
        <w:rPr>
          <w:rFonts w:asciiTheme="minorHAnsi" w:hAnsiTheme="minorHAnsi"/>
        </w:rPr>
        <w:t>desired</w:t>
      </w:r>
      <w:proofErr w:type="gramEnd"/>
    </w:p>
    <w:p w14:paraId="09FA7D9B" w14:textId="77777777" w:rsidR="00095B47" w:rsidRDefault="00095B47" w:rsidP="00095B47">
      <w:pPr>
        <w:pStyle w:val="ListParagraph"/>
        <w:ind w:left="1080"/>
        <w:rPr>
          <w:rFonts w:asciiTheme="minorHAnsi" w:hAnsiTheme="minorHAnsi"/>
        </w:rPr>
      </w:pPr>
    </w:p>
    <w:p w14:paraId="497391C8" w14:textId="552A55E2" w:rsidR="00095B47" w:rsidRDefault="003523BB" w:rsidP="00801701">
      <w:pPr>
        <w:pStyle w:val="ListParagraph"/>
        <w:numPr>
          <w:ilvl w:val="0"/>
          <w:numId w:val="11"/>
        </w:numPr>
        <w:rPr>
          <w:b/>
        </w:rPr>
      </w:pPr>
      <w:r w:rsidRPr="00801701">
        <w:rPr>
          <w:b/>
        </w:rPr>
        <w:t>Clarification of a MOST</w:t>
      </w:r>
    </w:p>
    <w:p w14:paraId="542DAAB3" w14:textId="77777777" w:rsidR="00801701" w:rsidRPr="00801701" w:rsidRDefault="00801701" w:rsidP="00801701">
      <w:pPr>
        <w:pStyle w:val="ListParagraph"/>
        <w:ind w:left="1080"/>
        <w:rPr>
          <w:b/>
        </w:rPr>
      </w:pPr>
    </w:p>
    <w:p w14:paraId="542C1C05" w14:textId="4968D543" w:rsidR="008C2F7D" w:rsidRPr="003523BB" w:rsidRDefault="008C2F7D" w:rsidP="00801701">
      <w:pPr>
        <w:pStyle w:val="ListParagraph"/>
        <w:numPr>
          <w:ilvl w:val="0"/>
          <w:numId w:val="18"/>
        </w:numPr>
        <w:rPr>
          <w:rFonts w:asciiTheme="minorHAnsi" w:hAnsiTheme="minorHAnsi" w:cstheme="minorHAnsi"/>
        </w:rPr>
      </w:pPr>
      <w:r w:rsidRPr="003523BB">
        <w:rPr>
          <w:rFonts w:asciiTheme="minorHAnsi" w:hAnsiTheme="minorHAnsi" w:cstheme="minorHAnsi"/>
        </w:rPr>
        <w:t>Where there is question of interpretation of MOST or where there is dispute regarding the authority of the individual completing the MOST form, it is advisable to request a Palliative Medicine or ethics and/or legal consult to aid in resolving such an impasse.</w:t>
      </w:r>
    </w:p>
    <w:p w14:paraId="6DE172C2" w14:textId="7E5B9112" w:rsidR="00D16A93" w:rsidRPr="003523BB" w:rsidRDefault="00D16A93" w:rsidP="00801701">
      <w:pPr>
        <w:pStyle w:val="ListParagraph"/>
        <w:numPr>
          <w:ilvl w:val="0"/>
          <w:numId w:val="18"/>
        </w:numPr>
        <w:rPr>
          <w:rFonts w:asciiTheme="minorHAnsi" w:hAnsiTheme="minorHAnsi" w:cstheme="minorHAnsi"/>
        </w:rPr>
      </w:pPr>
      <w:r w:rsidRPr="003523BB">
        <w:rPr>
          <w:rFonts w:asciiTheme="minorHAnsi" w:hAnsiTheme="minorHAnsi" w:cstheme="minorHAnsi"/>
        </w:rPr>
        <w:t>If there is a conflict between the patient’s MOST document and the patient’s written directives in any previously executed and unrevoked durable power of attorney or living will, the health care provider will treat the patient in accordance with the instructions in the MOST.</w:t>
      </w:r>
    </w:p>
    <w:p w14:paraId="1411D1BF" w14:textId="77777777" w:rsidR="0090741B" w:rsidRDefault="0090741B" w:rsidP="00694934">
      <w:pPr>
        <w:rPr>
          <w:b/>
          <w:sz w:val="24"/>
          <w:szCs w:val="24"/>
        </w:rPr>
      </w:pPr>
    </w:p>
    <w:p w14:paraId="6B5EB3EB" w14:textId="0F9E71C1" w:rsidR="00A460D0" w:rsidRDefault="00A460D0" w:rsidP="00801701">
      <w:pPr>
        <w:pStyle w:val="ListParagraph"/>
        <w:numPr>
          <w:ilvl w:val="0"/>
          <w:numId w:val="11"/>
        </w:numPr>
        <w:rPr>
          <w:b/>
        </w:rPr>
      </w:pPr>
      <w:r w:rsidRPr="00801701">
        <w:rPr>
          <w:b/>
        </w:rPr>
        <w:t xml:space="preserve">Physician Billing </w:t>
      </w:r>
    </w:p>
    <w:p w14:paraId="4C7EBEDF" w14:textId="77777777" w:rsidR="00544B18" w:rsidRPr="00801701" w:rsidRDefault="00544B18" w:rsidP="00544B18">
      <w:pPr>
        <w:pStyle w:val="ListParagraph"/>
        <w:ind w:left="1080"/>
        <w:rPr>
          <w:b/>
        </w:rPr>
      </w:pPr>
    </w:p>
    <w:p w14:paraId="63D7E018" w14:textId="58123C3E" w:rsidR="00753535" w:rsidRDefault="005163AC" w:rsidP="00753535">
      <w:pPr>
        <w:rPr>
          <w:sz w:val="24"/>
          <w:szCs w:val="24"/>
        </w:rPr>
      </w:pPr>
      <w:hyperlink r:id="rId9" w:history="1">
        <w:r w:rsidR="00753535" w:rsidRPr="00753535">
          <w:rPr>
            <w:rStyle w:val="Hyperlink"/>
            <w:sz w:val="24"/>
            <w:szCs w:val="24"/>
          </w:rPr>
          <w:t>CMS guidance on Billing the Physician Fee Schedule for Advance Care Planning Services</w:t>
        </w:r>
      </w:hyperlink>
      <w:r w:rsidR="00753535">
        <w:rPr>
          <w:sz w:val="24"/>
          <w:szCs w:val="24"/>
        </w:rPr>
        <w:t xml:space="preserve"> </w:t>
      </w:r>
    </w:p>
    <w:p w14:paraId="4152AABB" w14:textId="77777777" w:rsidR="006A7125" w:rsidRPr="00AE77FE" w:rsidRDefault="006A7125" w:rsidP="00AE77FE">
      <w:pPr>
        <w:rPr>
          <w:rFonts w:cstheme="minorHAnsi"/>
        </w:rPr>
      </w:pPr>
      <w:r w:rsidRPr="00AE77FE">
        <w:rPr>
          <w:rFonts w:cstheme="minorHAnsi"/>
        </w:rPr>
        <w:t xml:space="preserve">Effective January 1, 2016, the Centers for Medicare &amp; Medicaid Services (CMS) pays for voluntary Advance Care Planning (ACP) under the Medicare Physician Fee Schedule (PFS) and the Hospital Outpatient Prospective Payment System (OPPS).  </w:t>
      </w:r>
    </w:p>
    <w:p w14:paraId="339AC2AD" w14:textId="77777777" w:rsidR="006A7125" w:rsidRPr="00AE77FE" w:rsidRDefault="006A7125" w:rsidP="006A7125">
      <w:pPr>
        <w:pStyle w:val="NoSpacing"/>
        <w:rPr>
          <w:rFonts w:cstheme="minorHAnsi"/>
        </w:rPr>
      </w:pPr>
      <w:r w:rsidRPr="00AE77FE">
        <w:rPr>
          <w:rFonts w:cstheme="minorHAnsi"/>
        </w:rPr>
        <w:t xml:space="preserve">Medicare pays for ACP as either: </w:t>
      </w:r>
    </w:p>
    <w:p w14:paraId="3E0709FB" w14:textId="77777777" w:rsidR="006A7125" w:rsidRPr="00AE77FE" w:rsidRDefault="006A7125" w:rsidP="006A7125">
      <w:pPr>
        <w:pStyle w:val="NoSpacing"/>
        <w:rPr>
          <w:rFonts w:cstheme="minorHAnsi"/>
        </w:rPr>
      </w:pPr>
      <w:r w:rsidRPr="00AE77FE">
        <w:rPr>
          <w:rFonts w:cstheme="minorHAnsi"/>
        </w:rPr>
        <w:t xml:space="preserve">● A separate Part B medically necessary service </w:t>
      </w:r>
    </w:p>
    <w:p w14:paraId="3B97E18B" w14:textId="256BE930" w:rsidR="006A7125" w:rsidRPr="00AE77FE" w:rsidRDefault="006A7125" w:rsidP="006A7125">
      <w:pPr>
        <w:pStyle w:val="NoSpacing"/>
        <w:rPr>
          <w:rFonts w:cstheme="minorHAnsi"/>
        </w:rPr>
      </w:pPr>
      <w:r w:rsidRPr="00AE77FE">
        <w:rPr>
          <w:rFonts w:cstheme="minorHAnsi"/>
        </w:rPr>
        <w:t>● An optional element of a patient’s Annual Wellness Visit (AWV)</w:t>
      </w:r>
    </w:p>
    <w:p w14:paraId="37DD8AAA" w14:textId="491D6663" w:rsidR="006A7125" w:rsidRPr="00AE77FE" w:rsidRDefault="006A7125" w:rsidP="006A7125">
      <w:pPr>
        <w:pStyle w:val="NoSpacing"/>
        <w:rPr>
          <w:rFonts w:cstheme="minorHAnsi"/>
        </w:rPr>
      </w:pPr>
    </w:p>
    <w:p w14:paraId="07EDBA83" w14:textId="415B73E0" w:rsidR="006A7125" w:rsidRPr="00AE77FE" w:rsidRDefault="006A7125" w:rsidP="006A7125">
      <w:pPr>
        <w:pStyle w:val="NoSpacing"/>
        <w:rPr>
          <w:rFonts w:cstheme="minorHAnsi"/>
        </w:rPr>
      </w:pPr>
      <w:r w:rsidRPr="00AE77FE">
        <w:rPr>
          <w:rFonts w:cstheme="minorHAnsi"/>
        </w:rPr>
        <w:t>Critical Access Hospitals (CAHs) may bill for ACP using type of bill 85X with revenue codes 96X, 97X, and 98X. The CAH Method II payment is based on the lesser of the actual charge or the facility-specific Medicare PFS.</w:t>
      </w:r>
    </w:p>
    <w:p w14:paraId="14357B01" w14:textId="77777777" w:rsidR="006A7125" w:rsidRPr="00AE77FE" w:rsidRDefault="006A7125" w:rsidP="006A7125">
      <w:pPr>
        <w:pStyle w:val="NoSpacing"/>
        <w:rPr>
          <w:rFonts w:cstheme="minorHAnsi"/>
        </w:rPr>
      </w:pPr>
    </w:p>
    <w:p w14:paraId="11FB3A6D" w14:textId="63ACE103" w:rsidR="00753535" w:rsidRPr="00AE77FE" w:rsidRDefault="00753535" w:rsidP="00753535">
      <w:pPr>
        <w:rPr>
          <w:rFonts w:cstheme="minorHAnsi"/>
        </w:rPr>
      </w:pPr>
      <w:r w:rsidRPr="00AE77FE">
        <w:rPr>
          <w:rFonts w:cstheme="minorHAnsi"/>
          <w:u w:val="single"/>
        </w:rPr>
        <w:t>CPT Code 99497</w:t>
      </w:r>
      <w:r w:rsidRPr="00AE77FE">
        <w:rPr>
          <w:rFonts w:cstheme="minorHAnsi"/>
        </w:rPr>
        <w:t xml:space="preserve">- Advance care planning including the explanation and discussion of advance directives such as standard forms (with completion of such forms, when performed), by the physician or other qualified health care professional; first 30 minutes, face-to-face with the patient, family member(s), and/or surrogate   </w:t>
      </w:r>
    </w:p>
    <w:p w14:paraId="20863647" w14:textId="77777777" w:rsidR="00753535" w:rsidRDefault="00753535" w:rsidP="00753535">
      <w:pPr>
        <w:rPr>
          <w:rFonts w:cstheme="minorHAnsi"/>
        </w:rPr>
      </w:pPr>
      <w:r w:rsidRPr="00AE77FE">
        <w:rPr>
          <w:rFonts w:cstheme="minorHAnsi"/>
          <w:u w:val="single"/>
        </w:rPr>
        <w:t>CPT Code 99498</w:t>
      </w:r>
      <w:r w:rsidRPr="00AE77FE">
        <w:rPr>
          <w:rFonts w:cstheme="minorHAnsi"/>
        </w:rPr>
        <w:t xml:space="preserve">- each additional 30 minutes (List separately in addition to code for primary procedure) </w:t>
      </w:r>
    </w:p>
    <w:p w14:paraId="3BA390CC" w14:textId="77777777" w:rsidR="003523BB" w:rsidRDefault="003523BB" w:rsidP="00753535">
      <w:pPr>
        <w:rPr>
          <w:rFonts w:cstheme="minorHAnsi"/>
        </w:rPr>
      </w:pPr>
    </w:p>
    <w:p w14:paraId="0CF6ACAB" w14:textId="7F6D84B7" w:rsidR="003523BB" w:rsidRPr="00801701" w:rsidRDefault="003523BB" w:rsidP="00801701">
      <w:pPr>
        <w:pStyle w:val="ListParagraph"/>
        <w:numPr>
          <w:ilvl w:val="0"/>
          <w:numId w:val="11"/>
        </w:numPr>
        <w:rPr>
          <w:rFonts w:cstheme="minorHAnsi"/>
          <w:b/>
        </w:rPr>
      </w:pPr>
      <w:r w:rsidRPr="00801701">
        <w:rPr>
          <w:rFonts w:cstheme="minorHAnsi"/>
          <w:b/>
        </w:rPr>
        <w:t>References</w:t>
      </w:r>
    </w:p>
    <w:p w14:paraId="1F7F6705" w14:textId="77777777" w:rsidR="00801701" w:rsidRDefault="00801701" w:rsidP="00753535">
      <w:pPr>
        <w:rPr>
          <w:rFonts w:cstheme="minorHAnsi"/>
          <w:b/>
          <w:sz w:val="24"/>
          <w:szCs w:val="24"/>
        </w:rPr>
      </w:pPr>
    </w:p>
    <w:p w14:paraId="7587C109" w14:textId="427F0F6B" w:rsidR="006111EE" w:rsidRPr="00092331" w:rsidRDefault="00866DE8" w:rsidP="00753535">
      <w:pPr>
        <w:rPr>
          <w:rFonts w:cstheme="minorHAnsi"/>
          <w:bCs/>
          <w:sz w:val="24"/>
          <w:szCs w:val="24"/>
          <w:u w:val="single"/>
        </w:rPr>
      </w:pPr>
      <w:r w:rsidRPr="00092331">
        <w:rPr>
          <w:rFonts w:cstheme="minorHAnsi"/>
          <w:bCs/>
          <w:sz w:val="24"/>
          <w:szCs w:val="24"/>
          <w:u w:val="single"/>
        </w:rPr>
        <w:t xml:space="preserve">South Dakota Statutes/Definitions </w:t>
      </w:r>
    </w:p>
    <w:p w14:paraId="4A1B07C2" w14:textId="087F988D" w:rsidR="00866DE8" w:rsidRPr="00BA3E1D" w:rsidRDefault="00866DE8" w:rsidP="00866DE8">
      <w:pPr>
        <w:rPr>
          <w:rFonts w:cstheme="minorHAnsi"/>
          <w:sz w:val="24"/>
          <w:szCs w:val="24"/>
        </w:rPr>
      </w:pPr>
      <w:r w:rsidRPr="00866DE8">
        <w:rPr>
          <w:rFonts w:cstheme="minorHAnsi"/>
          <w:u w:val="single"/>
        </w:rPr>
        <w:t>Advance health care directive</w:t>
      </w:r>
      <w:r>
        <w:rPr>
          <w:rFonts w:cstheme="minorHAnsi"/>
          <w:u w:val="single"/>
        </w:rPr>
        <w:t xml:space="preserve">.  </w:t>
      </w:r>
      <w:r w:rsidRPr="00BA3E1D">
        <w:rPr>
          <w:rFonts w:cstheme="minorHAnsi"/>
          <w:sz w:val="24"/>
          <w:szCs w:val="24"/>
        </w:rPr>
        <w:t xml:space="preserve">A durable power of attorney executed under </w:t>
      </w:r>
      <w:hyperlink r:id="rId10" w:history="1">
        <w:r w:rsidRPr="00BA3E1D">
          <w:rPr>
            <w:rStyle w:val="Hyperlink"/>
            <w:rFonts w:cstheme="minorHAnsi"/>
            <w:sz w:val="24"/>
            <w:szCs w:val="24"/>
          </w:rPr>
          <w:t>§§ 59-7-2.1</w:t>
        </w:r>
      </w:hyperlink>
      <w:r w:rsidRPr="00BA3E1D">
        <w:rPr>
          <w:rFonts w:cstheme="minorHAnsi"/>
          <w:sz w:val="24"/>
          <w:szCs w:val="24"/>
        </w:rPr>
        <w:t xml:space="preserve"> to </w:t>
      </w:r>
      <w:hyperlink r:id="rId11" w:history="1">
        <w:r w:rsidRPr="00BA3E1D">
          <w:rPr>
            <w:rStyle w:val="Hyperlink"/>
            <w:rFonts w:cstheme="minorHAnsi"/>
            <w:sz w:val="24"/>
            <w:szCs w:val="24"/>
          </w:rPr>
          <w:t>59-7-2.4</w:t>
        </w:r>
      </w:hyperlink>
      <w:r w:rsidRPr="00BA3E1D">
        <w:rPr>
          <w:rFonts w:cstheme="minorHAnsi"/>
          <w:sz w:val="24"/>
          <w:szCs w:val="24"/>
        </w:rPr>
        <w:t xml:space="preserve">, inclusive, a living will executed under chapter </w:t>
      </w:r>
      <w:hyperlink r:id="rId12" w:history="1">
        <w:r w:rsidRPr="00BA3E1D">
          <w:rPr>
            <w:rStyle w:val="Hyperlink"/>
            <w:rFonts w:cstheme="minorHAnsi"/>
            <w:sz w:val="24"/>
            <w:szCs w:val="24"/>
          </w:rPr>
          <w:t>34-12D</w:t>
        </w:r>
      </w:hyperlink>
      <w:r w:rsidRPr="00BA3E1D">
        <w:rPr>
          <w:rFonts w:cstheme="minorHAnsi"/>
          <w:sz w:val="24"/>
          <w:szCs w:val="24"/>
        </w:rPr>
        <w:t xml:space="preserve">, or an EMS cardiopulmonary resuscitation directive executed pursuant to chapter </w:t>
      </w:r>
      <w:hyperlink r:id="rId13" w:history="1">
        <w:r w:rsidRPr="00BA3E1D">
          <w:rPr>
            <w:rStyle w:val="Hyperlink"/>
            <w:rFonts w:cstheme="minorHAnsi"/>
            <w:sz w:val="24"/>
            <w:szCs w:val="24"/>
          </w:rPr>
          <w:t>34-12F</w:t>
        </w:r>
      </w:hyperlink>
    </w:p>
    <w:p w14:paraId="11E6EBC3" w14:textId="220C04E8" w:rsidR="00866DE8" w:rsidRPr="00BA3E1D" w:rsidRDefault="00866DE8" w:rsidP="00866DE8">
      <w:pPr>
        <w:rPr>
          <w:rFonts w:cstheme="minorHAnsi"/>
          <w:sz w:val="24"/>
          <w:szCs w:val="24"/>
        </w:rPr>
      </w:pPr>
      <w:r w:rsidRPr="00866DE8">
        <w:rPr>
          <w:rFonts w:cstheme="minorHAnsi"/>
          <w:u w:val="single"/>
        </w:rPr>
        <w:t>Authorized representative</w:t>
      </w:r>
      <w:r>
        <w:rPr>
          <w:rFonts w:cstheme="minorHAnsi"/>
          <w:u w:val="single"/>
        </w:rPr>
        <w:t xml:space="preserve">.  </w:t>
      </w:r>
      <w:r w:rsidRPr="00BA3E1D">
        <w:rPr>
          <w:rFonts w:cstheme="minorHAnsi"/>
          <w:sz w:val="24"/>
          <w:szCs w:val="24"/>
        </w:rPr>
        <w:t xml:space="preserve"> A person authorized to make health care decisions for a patient pursuant to chapters </w:t>
      </w:r>
      <w:hyperlink r:id="rId14" w:history="1">
        <w:r w:rsidRPr="00BA3E1D">
          <w:rPr>
            <w:rStyle w:val="Hyperlink"/>
            <w:rFonts w:cstheme="minorHAnsi"/>
            <w:sz w:val="24"/>
            <w:szCs w:val="24"/>
          </w:rPr>
          <w:t>29A-5</w:t>
        </w:r>
      </w:hyperlink>
      <w:r w:rsidRPr="00BA3E1D">
        <w:rPr>
          <w:rFonts w:cstheme="minorHAnsi"/>
          <w:sz w:val="24"/>
          <w:szCs w:val="24"/>
        </w:rPr>
        <w:t xml:space="preserve"> or </w:t>
      </w:r>
      <w:hyperlink r:id="rId15" w:history="1">
        <w:r w:rsidRPr="00BA3E1D">
          <w:rPr>
            <w:rStyle w:val="Hyperlink"/>
            <w:rFonts w:cstheme="minorHAnsi"/>
            <w:sz w:val="24"/>
            <w:szCs w:val="24"/>
          </w:rPr>
          <w:t>34-12C</w:t>
        </w:r>
      </w:hyperlink>
      <w:r w:rsidRPr="00BA3E1D">
        <w:rPr>
          <w:rFonts w:cstheme="minorHAnsi"/>
          <w:sz w:val="24"/>
          <w:szCs w:val="24"/>
        </w:rPr>
        <w:t xml:space="preserve"> or §§ </w:t>
      </w:r>
      <w:hyperlink r:id="rId16" w:history="1">
        <w:r w:rsidRPr="00BA3E1D">
          <w:rPr>
            <w:rStyle w:val="Hyperlink"/>
            <w:rFonts w:cstheme="minorHAnsi"/>
            <w:sz w:val="24"/>
            <w:szCs w:val="24"/>
          </w:rPr>
          <w:t>59-7-2.1</w:t>
        </w:r>
      </w:hyperlink>
      <w:r w:rsidRPr="00BA3E1D">
        <w:rPr>
          <w:rFonts w:cstheme="minorHAnsi"/>
          <w:sz w:val="24"/>
          <w:szCs w:val="24"/>
        </w:rPr>
        <w:t xml:space="preserve"> to </w:t>
      </w:r>
      <w:hyperlink r:id="rId17" w:history="1">
        <w:r w:rsidRPr="00BA3E1D">
          <w:rPr>
            <w:rStyle w:val="Hyperlink"/>
            <w:rFonts w:cstheme="minorHAnsi"/>
            <w:sz w:val="24"/>
            <w:szCs w:val="24"/>
          </w:rPr>
          <w:t>59-7-2.4</w:t>
        </w:r>
      </w:hyperlink>
      <w:r w:rsidRPr="00BA3E1D">
        <w:rPr>
          <w:rFonts w:cstheme="minorHAnsi"/>
          <w:sz w:val="24"/>
          <w:szCs w:val="24"/>
        </w:rPr>
        <w:t>, inclusive</w:t>
      </w:r>
    </w:p>
    <w:p w14:paraId="69DB94C9" w14:textId="42250E26" w:rsidR="00866DE8" w:rsidRPr="00BA3E1D" w:rsidRDefault="00866DE8" w:rsidP="00866DE8">
      <w:pPr>
        <w:rPr>
          <w:rFonts w:cstheme="minorHAnsi"/>
          <w:sz w:val="24"/>
          <w:szCs w:val="24"/>
        </w:rPr>
      </w:pPr>
      <w:r w:rsidRPr="00866DE8">
        <w:rPr>
          <w:rFonts w:cstheme="minorHAnsi"/>
          <w:u w:val="single"/>
        </w:rPr>
        <w:t>Health care provider</w:t>
      </w:r>
      <w:r>
        <w:rPr>
          <w:rFonts w:cstheme="minorHAnsi"/>
        </w:rPr>
        <w:t xml:space="preserve">.  </w:t>
      </w:r>
      <w:r w:rsidRPr="00BA3E1D">
        <w:rPr>
          <w:rFonts w:cstheme="minorHAnsi"/>
          <w:sz w:val="24"/>
          <w:szCs w:val="24"/>
        </w:rPr>
        <w:t xml:space="preserve">Defined in § </w:t>
      </w:r>
      <w:hyperlink r:id="rId18" w:history="1">
        <w:r w:rsidRPr="00BA3E1D">
          <w:rPr>
            <w:rStyle w:val="Hyperlink"/>
            <w:rFonts w:cstheme="minorHAnsi"/>
            <w:sz w:val="24"/>
            <w:szCs w:val="24"/>
          </w:rPr>
          <w:t>34-12D-1</w:t>
        </w:r>
      </w:hyperlink>
      <w:r w:rsidRPr="00BA3E1D">
        <w:rPr>
          <w:rFonts w:cstheme="minorHAnsi"/>
          <w:sz w:val="24"/>
          <w:szCs w:val="24"/>
        </w:rPr>
        <w:t xml:space="preserve">; </w:t>
      </w:r>
      <w:r w:rsidRPr="00BA3E1D">
        <w:rPr>
          <w:rFonts w:cstheme="minorHAnsi"/>
          <w:color w:val="333333"/>
          <w:sz w:val="24"/>
          <w:szCs w:val="24"/>
        </w:rPr>
        <w:t>any licensed health care facility or any person, corporation, or organization licensed, certified, or otherwise authorized or permitted by law to administer health care</w:t>
      </w:r>
    </w:p>
    <w:p w14:paraId="1724262E" w14:textId="229CA7CA" w:rsidR="00866DE8" w:rsidRPr="00BA3E1D" w:rsidRDefault="00866DE8" w:rsidP="00866DE8">
      <w:pPr>
        <w:rPr>
          <w:rFonts w:cstheme="minorHAnsi"/>
          <w:sz w:val="24"/>
          <w:szCs w:val="24"/>
        </w:rPr>
      </w:pPr>
      <w:r w:rsidRPr="00866DE8">
        <w:rPr>
          <w:rFonts w:cstheme="minorHAnsi"/>
          <w:u w:val="single"/>
        </w:rPr>
        <w:t>Life-sustaining treatment</w:t>
      </w:r>
      <w:r>
        <w:rPr>
          <w:rFonts w:cstheme="minorHAnsi"/>
          <w:u w:val="single"/>
        </w:rPr>
        <w:t>.  D</w:t>
      </w:r>
      <w:r w:rsidRPr="00BA3E1D">
        <w:rPr>
          <w:rFonts w:cstheme="minorHAnsi"/>
          <w:sz w:val="24"/>
          <w:szCs w:val="24"/>
        </w:rPr>
        <w:t xml:space="preserve">efined in subdivision </w:t>
      </w:r>
      <w:hyperlink r:id="rId19" w:history="1">
        <w:r w:rsidRPr="00BA3E1D">
          <w:rPr>
            <w:rStyle w:val="Hyperlink"/>
            <w:rFonts w:cstheme="minorHAnsi"/>
            <w:sz w:val="24"/>
            <w:szCs w:val="24"/>
          </w:rPr>
          <w:t>34-12D-1(4);</w:t>
        </w:r>
      </w:hyperlink>
      <w:r w:rsidRPr="00BA3E1D">
        <w:rPr>
          <w:rFonts w:cstheme="minorHAnsi"/>
          <w:sz w:val="24"/>
          <w:szCs w:val="24"/>
        </w:rPr>
        <w:t xml:space="preserve">  </w:t>
      </w:r>
      <w:r w:rsidRPr="00BA3E1D">
        <w:rPr>
          <w:rFonts w:cstheme="minorHAnsi"/>
          <w:color w:val="333333"/>
          <w:sz w:val="24"/>
          <w:szCs w:val="24"/>
        </w:rPr>
        <w:t>any medical procedure or intervention that, when administered to a patient, will serve only to postpone the moment of death or to maintain the patient in a condition of permanent unconsciousness. The term does not include the provision of appropriate care to maintain comfort, hygiene and human dignity, the oral administration of food and water, or the administration of any medication or other medical procedure deemed necessary to alleviate pain</w:t>
      </w:r>
    </w:p>
    <w:p w14:paraId="05E58589" w14:textId="44088FD8" w:rsidR="00866DE8" w:rsidRPr="00BA3E1D" w:rsidRDefault="00866DE8" w:rsidP="00866DE8">
      <w:pPr>
        <w:rPr>
          <w:rFonts w:cstheme="minorHAnsi"/>
          <w:sz w:val="24"/>
          <w:szCs w:val="24"/>
        </w:rPr>
      </w:pPr>
      <w:r w:rsidRPr="00866DE8">
        <w:rPr>
          <w:rFonts w:cstheme="minorHAnsi"/>
          <w:u w:val="single"/>
        </w:rPr>
        <w:t>Medical provider</w:t>
      </w:r>
      <w:r>
        <w:rPr>
          <w:rFonts w:cstheme="minorHAnsi"/>
          <w:u w:val="single"/>
        </w:rPr>
        <w:t>.  A</w:t>
      </w:r>
      <w:r w:rsidRPr="00BA3E1D">
        <w:rPr>
          <w:rFonts w:cstheme="minorHAnsi"/>
          <w:sz w:val="24"/>
          <w:szCs w:val="24"/>
        </w:rPr>
        <w:t xml:space="preserve"> physician, physician assistant or certified nurse practitioner designated by a patient or the patient's authorized representative, to have responsibility </w:t>
      </w:r>
      <w:hyperlink r:id="rId20" w:history="1">
        <w:r w:rsidRPr="00BA3E1D">
          <w:rPr>
            <w:rStyle w:val="Hyperlink"/>
            <w:rFonts w:cstheme="minorHAnsi"/>
            <w:sz w:val="24"/>
            <w:szCs w:val="24"/>
          </w:rPr>
          <w:t>SB No. 118</w:t>
        </w:r>
      </w:hyperlink>
      <w:r w:rsidRPr="00BA3E1D">
        <w:rPr>
          <w:rFonts w:cstheme="minorHAnsi"/>
          <w:sz w:val="24"/>
          <w:szCs w:val="24"/>
        </w:rPr>
        <w:t xml:space="preserve"> Page 1 for the patient's health care;</w:t>
      </w:r>
    </w:p>
    <w:p w14:paraId="6320E7AE" w14:textId="45F73F81" w:rsidR="00866DE8" w:rsidRPr="00BA3E1D" w:rsidRDefault="00866DE8" w:rsidP="00866DE8">
      <w:pPr>
        <w:rPr>
          <w:rFonts w:cstheme="minorHAnsi"/>
          <w:sz w:val="24"/>
          <w:szCs w:val="24"/>
        </w:rPr>
      </w:pPr>
      <w:r w:rsidRPr="00866DE8">
        <w:rPr>
          <w:rFonts w:cstheme="minorHAnsi"/>
          <w:u w:val="single"/>
        </w:rPr>
        <w:t>Terminal condition</w:t>
      </w:r>
      <w:r>
        <w:rPr>
          <w:rFonts w:cstheme="minorHAnsi"/>
          <w:u w:val="single"/>
        </w:rPr>
        <w:t xml:space="preserve">.  </w:t>
      </w:r>
      <w:r w:rsidRPr="00BA3E1D">
        <w:rPr>
          <w:rFonts w:cstheme="minorHAnsi"/>
          <w:sz w:val="24"/>
          <w:szCs w:val="24"/>
        </w:rPr>
        <w:t xml:space="preserve">Defined in § </w:t>
      </w:r>
      <w:hyperlink r:id="rId21" w:history="1">
        <w:r w:rsidRPr="00BA3E1D">
          <w:rPr>
            <w:rStyle w:val="Hyperlink"/>
            <w:rFonts w:cstheme="minorHAnsi"/>
            <w:sz w:val="24"/>
            <w:szCs w:val="24"/>
          </w:rPr>
          <w:t>34-12D-1.</w:t>
        </w:r>
      </w:hyperlink>
      <w:r w:rsidRPr="00BA3E1D">
        <w:rPr>
          <w:rFonts w:cstheme="minorHAnsi"/>
          <w:sz w:val="24"/>
          <w:szCs w:val="24"/>
        </w:rPr>
        <w:t xml:space="preserve">  </w:t>
      </w:r>
      <w:r w:rsidRPr="00BA3E1D">
        <w:rPr>
          <w:rFonts w:cstheme="minorHAnsi"/>
          <w:color w:val="333333"/>
          <w:sz w:val="24"/>
          <w:szCs w:val="24"/>
        </w:rPr>
        <w:t>An incurable and irreversible condition such that, in accordance with accepted medical standards, death is imminent if life-sustaining treatment is not administered, or a coma or other condition of permanent unconsciousness that, in accordance with accepted medical standards, will last indefinitely without significant improvement and in which the individual is unable to communicate verbally or nonverbally, demonstrates no purposeful movement or motor ability, and is unable to interact purposefully with environmental stimulation.</w:t>
      </w:r>
    </w:p>
    <w:p w14:paraId="11AA259B" w14:textId="77777777" w:rsidR="006111EE" w:rsidRDefault="006111EE" w:rsidP="00753535">
      <w:pPr>
        <w:rPr>
          <w:rFonts w:cstheme="minorHAnsi"/>
          <w:b/>
          <w:sz w:val="24"/>
          <w:szCs w:val="24"/>
        </w:rPr>
      </w:pPr>
    </w:p>
    <w:sectPr w:rsidR="006111EE">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376E" w14:textId="77777777" w:rsidR="00BE2A5B" w:rsidRDefault="00BE2A5B" w:rsidP="00EE42FF">
      <w:pPr>
        <w:spacing w:after="0" w:line="240" w:lineRule="auto"/>
      </w:pPr>
      <w:r>
        <w:separator/>
      </w:r>
    </w:p>
  </w:endnote>
  <w:endnote w:type="continuationSeparator" w:id="0">
    <w:p w14:paraId="6DBF464D" w14:textId="77777777" w:rsidR="00BE2A5B" w:rsidRDefault="00BE2A5B" w:rsidP="00EE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9F1C" w14:textId="410932E4" w:rsidR="00EE42FF" w:rsidRPr="00EE42FF" w:rsidRDefault="00EE42FF">
    <w:pPr>
      <w:pStyle w:val="Footer"/>
      <w:rPr>
        <w:rFonts w:ascii="Gill Sans MT Condensed" w:hAnsi="Gill Sans MT Condensed"/>
      </w:rPr>
    </w:pPr>
    <w:r w:rsidRPr="00EE42FF">
      <w:rPr>
        <w:rFonts w:ascii="Gill Sans MT Condensed" w:hAnsi="Gill Sans MT Condensed"/>
      </w:rPr>
      <w:t>South Dakota Association of Healthcare Organizations 2019</w:t>
    </w:r>
  </w:p>
  <w:p w14:paraId="6CBA8848" w14:textId="77777777" w:rsidR="00EE42FF" w:rsidRDefault="00EE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690E" w14:textId="77777777" w:rsidR="00BE2A5B" w:rsidRDefault="00BE2A5B" w:rsidP="00EE42FF">
      <w:pPr>
        <w:spacing w:after="0" w:line="240" w:lineRule="auto"/>
      </w:pPr>
      <w:r>
        <w:separator/>
      </w:r>
    </w:p>
  </w:footnote>
  <w:footnote w:type="continuationSeparator" w:id="0">
    <w:p w14:paraId="22B144D5" w14:textId="77777777" w:rsidR="00BE2A5B" w:rsidRDefault="00BE2A5B" w:rsidP="00EE4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88707"/>
      <w:docPartObj>
        <w:docPartGallery w:val="Page Numbers (Top of Page)"/>
        <w:docPartUnique/>
      </w:docPartObj>
    </w:sdtPr>
    <w:sdtEndPr>
      <w:rPr>
        <w:noProof/>
      </w:rPr>
    </w:sdtEndPr>
    <w:sdtContent>
      <w:p w14:paraId="13CD30F7" w14:textId="3948865A" w:rsidR="006208E4" w:rsidRDefault="006208E4">
        <w:pPr>
          <w:pStyle w:val="Header"/>
          <w:jc w:val="right"/>
        </w:pPr>
        <w:r>
          <w:fldChar w:fldCharType="begin"/>
        </w:r>
        <w:r>
          <w:instrText xml:space="preserve"> PAGE   \* MERGEFORMAT </w:instrText>
        </w:r>
        <w:r>
          <w:fldChar w:fldCharType="separate"/>
        </w:r>
        <w:r w:rsidR="003523BB">
          <w:rPr>
            <w:noProof/>
          </w:rPr>
          <w:t>1</w:t>
        </w:r>
        <w:r>
          <w:rPr>
            <w:noProof/>
          </w:rPr>
          <w:fldChar w:fldCharType="end"/>
        </w:r>
      </w:p>
    </w:sdtContent>
  </w:sdt>
  <w:p w14:paraId="30D93247" w14:textId="77777777" w:rsidR="006208E4" w:rsidRDefault="00620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199"/>
    <w:multiLevelType w:val="hybridMultilevel"/>
    <w:tmpl w:val="9DFC4A36"/>
    <w:lvl w:ilvl="0" w:tplc="97F28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D1783"/>
    <w:multiLevelType w:val="hybridMultilevel"/>
    <w:tmpl w:val="35A2FA48"/>
    <w:lvl w:ilvl="0" w:tplc="97F284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91B93"/>
    <w:multiLevelType w:val="hybridMultilevel"/>
    <w:tmpl w:val="33B4F1D0"/>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C6544"/>
    <w:multiLevelType w:val="hybridMultilevel"/>
    <w:tmpl w:val="52C4B0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82C4B"/>
    <w:multiLevelType w:val="hybridMultilevel"/>
    <w:tmpl w:val="11B80B58"/>
    <w:lvl w:ilvl="0" w:tplc="DB723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3408A"/>
    <w:multiLevelType w:val="hybridMultilevel"/>
    <w:tmpl w:val="FFDC60BA"/>
    <w:lvl w:ilvl="0" w:tplc="2A86D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75025"/>
    <w:multiLevelType w:val="hybridMultilevel"/>
    <w:tmpl w:val="FD86BB84"/>
    <w:lvl w:ilvl="0" w:tplc="97F284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F5243"/>
    <w:multiLevelType w:val="hybridMultilevel"/>
    <w:tmpl w:val="4C026F76"/>
    <w:lvl w:ilvl="0" w:tplc="C3A4015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A337F9"/>
    <w:multiLevelType w:val="hybridMultilevel"/>
    <w:tmpl w:val="00E6AF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D38F5"/>
    <w:multiLevelType w:val="hybridMultilevel"/>
    <w:tmpl w:val="827C3B82"/>
    <w:lvl w:ilvl="0" w:tplc="04090015">
      <w:start w:val="1"/>
      <w:numFmt w:val="upp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94BA3"/>
    <w:multiLevelType w:val="hybridMultilevel"/>
    <w:tmpl w:val="8BFCB356"/>
    <w:lvl w:ilvl="0" w:tplc="7880243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B3345"/>
    <w:multiLevelType w:val="hybridMultilevel"/>
    <w:tmpl w:val="30F23FE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16CED"/>
    <w:multiLevelType w:val="hybridMultilevel"/>
    <w:tmpl w:val="BFC69004"/>
    <w:lvl w:ilvl="0" w:tplc="87788C7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30526"/>
    <w:multiLevelType w:val="hybridMultilevel"/>
    <w:tmpl w:val="A7366D4C"/>
    <w:lvl w:ilvl="0" w:tplc="97F28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F13D2C"/>
    <w:multiLevelType w:val="hybridMultilevel"/>
    <w:tmpl w:val="1826E9AA"/>
    <w:lvl w:ilvl="0" w:tplc="1732187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659D1"/>
    <w:multiLevelType w:val="hybridMultilevel"/>
    <w:tmpl w:val="F07A16D4"/>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F6239"/>
    <w:multiLevelType w:val="hybridMultilevel"/>
    <w:tmpl w:val="D598B098"/>
    <w:lvl w:ilvl="0" w:tplc="4CE0BA54">
      <w:start w:val="1"/>
      <w:numFmt w:val="bullet"/>
      <w:lvlText w:val="•"/>
      <w:lvlJc w:val="left"/>
      <w:pPr>
        <w:tabs>
          <w:tab w:val="num" w:pos="720"/>
        </w:tabs>
        <w:ind w:left="720" w:hanging="360"/>
      </w:pPr>
      <w:rPr>
        <w:rFonts w:ascii="Arial" w:hAnsi="Arial" w:hint="default"/>
      </w:rPr>
    </w:lvl>
    <w:lvl w:ilvl="1" w:tplc="AC1EAC16" w:tentative="1">
      <w:start w:val="1"/>
      <w:numFmt w:val="bullet"/>
      <w:lvlText w:val="•"/>
      <w:lvlJc w:val="left"/>
      <w:pPr>
        <w:tabs>
          <w:tab w:val="num" w:pos="1440"/>
        </w:tabs>
        <w:ind w:left="1440" w:hanging="360"/>
      </w:pPr>
      <w:rPr>
        <w:rFonts w:ascii="Arial" w:hAnsi="Arial" w:hint="default"/>
      </w:rPr>
    </w:lvl>
    <w:lvl w:ilvl="2" w:tplc="355C7554" w:tentative="1">
      <w:start w:val="1"/>
      <w:numFmt w:val="bullet"/>
      <w:lvlText w:val="•"/>
      <w:lvlJc w:val="left"/>
      <w:pPr>
        <w:tabs>
          <w:tab w:val="num" w:pos="2160"/>
        </w:tabs>
        <w:ind w:left="2160" w:hanging="360"/>
      </w:pPr>
      <w:rPr>
        <w:rFonts w:ascii="Arial" w:hAnsi="Arial" w:hint="default"/>
      </w:rPr>
    </w:lvl>
    <w:lvl w:ilvl="3" w:tplc="AC48F774" w:tentative="1">
      <w:start w:val="1"/>
      <w:numFmt w:val="bullet"/>
      <w:lvlText w:val="•"/>
      <w:lvlJc w:val="left"/>
      <w:pPr>
        <w:tabs>
          <w:tab w:val="num" w:pos="2880"/>
        </w:tabs>
        <w:ind w:left="2880" w:hanging="360"/>
      </w:pPr>
      <w:rPr>
        <w:rFonts w:ascii="Arial" w:hAnsi="Arial" w:hint="default"/>
      </w:rPr>
    </w:lvl>
    <w:lvl w:ilvl="4" w:tplc="AFC6D006" w:tentative="1">
      <w:start w:val="1"/>
      <w:numFmt w:val="bullet"/>
      <w:lvlText w:val="•"/>
      <w:lvlJc w:val="left"/>
      <w:pPr>
        <w:tabs>
          <w:tab w:val="num" w:pos="3600"/>
        </w:tabs>
        <w:ind w:left="3600" w:hanging="360"/>
      </w:pPr>
      <w:rPr>
        <w:rFonts w:ascii="Arial" w:hAnsi="Arial" w:hint="default"/>
      </w:rPr>
    </w:lvl>
    <w:lvl w:ilvl="5" w:tplc="EF9AB12C" w:tentative="1">
      <w:start w:val="1"/>
      <w:numFmt w:val="bullet"/>
      <w:lvlText w:val="•"/>
      <w:lvlJc w:val="left"/>
      <w:pPr>
        <w:tabs>
          <w:tab w:val="num" w:pos="4320"/>
        </w:tabs>
        <w:ind w:left="4320" w:hanging="360"/>
      </w:pPr>
      <w:rPr>
        <w:rFonts w:ascii="Arial" w:hAnsi="Arial" w:hint="default"/>
      </w:rPr>
    </w:lvl>
    <w:lvl w:ilvl="6" w:tplc="8E76E618" w:tentative="1">
      <w:start w:val="1"/>
      <w:numFmt w:val="bullet"/>
      <w:lvlText w:val="•"/>
      <w:lvlJc w:val="left"/>
      <w:pPr>
        <w:tabs>
          <w:tab w:val="num" w:pos="5040"/>
        </w:tabs>
        <w:ind w:left="5040" w:hanging="360"/>
      </w:pPr>
      <w:rPr>
        <w:rFonts w:ascii="Arial" w:hAnsi="Arial" w:hint="default"/>
      </w:rPr>
    </w:lvl>
    <w:lvl w:ilvl="7" w:tplc="CC5EE558" w:tentative="1">
      <w:start w:val="1"/>
      <w:numFmt w:val="bullet"/>
      <w:lvlText w:val="•"/>
      <w:lvlJc w:val="left"/>
      <w:pPr>
        <w:tabs>
          <w:tab w:val="num" w:pos="5760"/>
        </w:tabs>
        <w:ind w:left="5760" w:hanging="360"/>
      </w:pPr>
      <w:rPr>
        <w:rFonts w:ascii="Arial" w:hAnsi="Arial" w:hint="default"/>
      </w:rPr>
    </w:lvl>
    <w:lvl w:ilvl="8" w:tplc="0D0E20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60279C"/>
    <w:multiLevelType w:val="hybridMultilevel"/>
    <w:tmpl w:val="88FE10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73823">
    <w:abstractNumId w:val="16"/>
  </w:num>
  <w:num w:numId="2" w16cid:durableId="219637065">
    <w:abstractNumId w:val="6"/>
  </w:num>
  <w:num w:numId="3" w16cid:durableId="198860124">
    <w:abstractNumId w:val="14"/>
  </w:num>
  <w:num w:numId="4" w16cid:durableId="586502088">
    <w:abstractNumId w:val="12"/>
  </w:num>
  <w:num w:numId="5" w16cid:durableId="855467038">
    <w:abstractNumId w:val="4"/>
  </w:num>
  <w:num w:numId="6" w16cid:durableId="1177891621">
    <w:abstractNumId w:val="0"/>
  </w:num>
  <w:num w:numId="7" w16cid:durableId="1335572622">
    <w:abstractNumId w:val="1"/>
  </w:num>
  <w:num w:numId="8" w16cid:durableId="1286307415">
    <w:abstractNumId w:val="13"/>
  </w:num>
  <w:num w:numId="9" w16cid:durableId="1848785131">
    <w:abstractNumId w:val="7"/>
  </w:num>
  <w:num w:numId="10" w16cid:durableId="22361762">
    <w:abstractNumId w:val="10"/>
  </w:num>
  <w:num w:numId="11" w16cid:durableId="1402488300">
    <w:abstractNumId w:val="5"/>
  </w:num>
  <w:num w:numId="12" w16cid:durableId="507258445">
    <w:abstractNumId w:val="17"/>
  </w:num>
  <w:num w:numId="13" w16cid:durableId="1610114654">
    <w:abstractNumId w:val="11"/>
  </w:num>
  <w:num w:numId="14" w16cid:durableId="2100978664">
    <w:abstractNumId w:val="15"/>
  </w:num>
  <w:num w:numId="15" w16cid:durableId="1118061735">
    <w:abstractNumId w:val="2"/>
  </w:num>
  <w:num w:numId="16" w16cid:durableId="1345983348">
    <w:abstractNumId w:val="8"/>
  </w:num>
  <w:num w:numId="17" w16cid:durableId="907544038">
    <w:abstractNumId w:val="3"/>
  </w:num>
  <w:num w:numId="18" w16cid:durableId="1170220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93"/>
    <w:rsid w:val="00002BBF"/>
    <w:rsid w:val="000135E7"/>
    <w:rsid w:val="00060747"/>
    <w:rsid w:val="00064FC0"/>
    <w:rsid w:val="000850AF"/>
    <w:rsid w:val="00092331"/>
    <w:rsid w:val="00095B47"/>
    <w:rsid w:val="0013181E"/>
    <w:rsid w:val="0014251A"/>
    <w:rsid w:val="001740C6"/>
    <w:rsid w:val="001829C2"/>
    <w:rsid w:val="001A1F92"/>
    <w:rsid w:val="00224BE2"/>
    <w:rsid w:val="00233D65"/>
    <w:rsid w:val="00292593"/>
    <w:rsid w:val="002E08B7"/>
    <w:rsid w:val="002E67A6"/>
    <w:rsid w:val="00310656"/>
    <w:rsid w:val="0032380E"/>
    <w:rsid w:val="003523BB"/>
    <w:rsid w:val="00352A95"/>
    <w:rsid w:val="003540F8"/>
    <w:rsid w:val="003A1268"/>
    <w:rsid w:val="003D2F47"/>
    <w:rsid w:val="00422691"/>
    <w:rsid w:val="00440AB9"/>
    <w:rsid w:val="00467492"/>
    <w:rsid w:val="00490B67"/>
    <w:rsid w:val="004B5009"/>
    <w:rsid w:val="004F7FC9"/>
    <w:rsid w:val="005163AC"/>
    <w:rsid w:val="00544B18"/>
    <w:rsid w:val="00544D3C"/>
    <w:rsid w:val="00555E5F"/>
    <w:rsid w:val="005C6394"/>
    <w:rsid w:val="00602FC2"/>
    <w:rsid w:val="006030DD"/>
    <w:rsid w:val="0060706A"/>
    <w:rsid w:val="00607997"/>
    <w:rsid w:val="006111EE"/>
    <w:rsid w:val="006139A4"/>
    <w:rsid w:val="006208E4"/>
    <w:rsid w:val="00645D4D"/>
    <w:rsid w:val="0066071F"/>
    <w:rsid w:val="006763D6"/>
    <w:rsid w:val="0069432D"/>
    <w:rsid w:val="00694934"/>
    <w:rsid w:val="006A7125"/>
    <w:rsid w:val="0071146E"/>
    <w:rsid w:val="00753535"/>
    <w:rsid w:val="00780902"/>
    <w:rsid w:val="007C793A"/>
    <w:rsid w:val="00801701"/>
    <w:rsid w:val="0080558A"/>
    <w:rsid w:val="0084170A"/>
    <w:rsid w:val="008502B3"/>
    <w:rsid w:val="00866DE8"/>
    <w:rsid w:val="008C2F7D"/>
    <w:rsid w:val="008E03D2"/>
    <w:rsid w:val="0090741B"/>
    <w:rsid w:val="00945984"/>
    <w:rsid w:val="00956A5C"/>
    <w:rsid w:val="009E4737"/>
    <w:rsid w:val="00A059E2"/>
    <w:rsid w:val="00A2017A"/>
    <w:rsid w:val="00A460D0"/>
    <w:rsid w:val="00A7770C"/>
    <w:rsid w:val="00AB6768"/>
    <w:rsid w:val="00AC03F4"/>
    <w:rsid w:val="00AC29A2"/>
    <w:rsid w:val="00AD26E6"/>
    <w:rsid w:val="00AE77FE"/>
    <w:rsid w:val="00B159CB"/>
    <w:rsid w:val="00B503F8"/>
    <w:rsid w:val="00B937F1"/>
    <w:rsid w:val="00BA3E1D"/>
    <w:rsid w:val="00BE2A5B"/>
    <w:rsid w:val="00C013AB"/>
    <w:rsid w:val="00C108DD"/>
    <w:rsid w:val="00C4003E"/>
    <w:rsid w:val="00C603BD"/>
    <w:rsid w:val="00C8779C"/>
    <w:rsid w:val="00CE1CB6"/>
    <w:rsid w:val="00CE2C99"/>
    <w:rsid w:val="00CF4487"/>
    <w:rsid w:val="00D16A93"/>
    <w:rsid w:val="00D8202D"/>
    <w:rsid w:val="00D87897"/>
    <w:rsid w:val="00DA1D12"/>
    <w:rsid w:val="00E73770"/>
    <w:rsid w:val="00EE42FF"/>
    <w:rsid w:val="00F23CF2"/>
    <w:rsid w:val="00F37B5D"/>
    <w:rsid w:val="00F96000"/>
    <w:rsid w:val="00FB3305"/>
    <w:rsid w:val="00FB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EA72"/>
  <w15:docId w15:val="{824D3536-5B2A-4D72-AD76-46129DDB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30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30DD"/>
    <w:rPr>
      <w:b/>
      <w:bCs/>
    </w:rPr>
  </w:style>
  <w:style w:type="paragraph" w:styleId="Header">
    <w:name w:val="header"/>
    <w:basedOn w:val="Normal"/>
    <w:link w:val="HeaderChar"/>
    <w:uiPriority w:val="99"/>
    <w:unhideWhenUsed/>
    <w:rsid w:val="00EE4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FF"/>
  </w:style>
  <w:style w:type="paragraph" w:styleId="Footer">
    <w:name w:val="footer"/>
    <w:basedOn w:val="Normal"/>
    <w:link w:val="FooterChar"/>
    <w:uiPriority w:val="99"/>
    <w:unhideWhenUsed/>
    <w:rsid w:val="00EE4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FF"/>
  </w:style>
  <w:style w:type="character" w:styleId="Hyperlink">
    <w:name w:val="Hyperlink"/>
    <w:basedOn w:val="DefaultParagraphFont"/>
    <w:uiPriority w:val="99"/>
    <w:unhideWhenUsed/>
    <w:rsid w:val="00FB3305"/>
    <w:rPr>
      <w:color w:val="0000FF"/>
      <w:u w:val="single"/>
    </w:rPr>
  </w:style>
  <w:style w:type="paragraph" w:styleId="ListParagraph">
    <w:name w:val="List Paragraph"/>
    <w:basedOn w:val="Normal"/>
    <w:uiPriority w:val="34"/>
    <w:qFormat/>
    <w:rsid w:val="00C108DD"/>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37B5D"/>
    <w:rPr>
      <w:color w:val="605E5C"/>
      <w:shd w:val="clear" w:color="auto" w:fill="E1DFDD"/>
    </w:rPr>
  </w:style>
  <w:style w:type="paragraph" w:styleId="NoSpacing">
    <w:name w:val="No Spacing"/>
    <w:uiPriority w:val="1"/>
    <w:qFormat/>
    <w:rsid w:val="006A7125"/>
    <w:pPr>
      <w:spacing w:after="0" w:line="240" w:lineRule="auto"/>
    </w:pPr>
  </w:style>
  <w:style w:type="paragraph" w:styleId="BalloonText">
    <w:name w:val="Balloon Text"/>
    <w:basedOn w:val="Normal"/>
    <w:link w:val="BalloonTextChar"/>
    <w:uiPriority w:val="99"/>
    <w:semiHidden/>
    <w:unhideWhenUsed/>
    <w:rsid w:val="00CE1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34966">
      <w:bodyDiv w:val="1"/>
      <w:marLeft w:val="0"/>
      <w:marRight w:val="0"/>
      <w:marTop w:val="0"/>
      <w:marBottom w:val="0"/>
      <w:divBdr>
        <w:top w:val="none" w:sz="0" w:space="0" w:color="auto"/>
        <w:left w:val="none" w:sz="0" w:space="0" w:color="auto"/>
        <w:bottom w:val="none" w:sz="0" w:space="0" w:color="auto"/>
        <w:right w:val="none" w:sz="0" w:space="0" w:color="auto"/>
      </w:divBdr>
    </w:div>
    <w:div w:id="1372999354">
      <w:bodyDiv w:val="1"/>
      <w:marLeft w:val="0"/>
      <w:marRight w:val="0"/>
      <w:marTop w:val="0"/>
      <w:marBottom w:val="0"/>
      <w:divBdr>
        <w:top w:val="none" w:sz="0" w:space="0" w:color="auto"/>
        <w:left w:val="none" w:sz="0" w:space="0" w:color="auto"/>
        <w:bottom w:val="none" w:sz="0" w:space="0" w:color="auto"/>
        <w:right w:val="none" w:sz="0" w:space="0" w:color="auto"/>
      </w:divBdr>
    </w:div>
    <w:div w:id="1736052699">
      <w:bodyDiv w:val="1"/>
      <w:marLeft w:val="0"/>
      <w:marRight w:val="0"/>
      <w:marTop w:val="0"/>
      <w:marBottom w:val="0"/>
      <w:divBdr>
        <w:top w:val="none" w:sz="0" w:space="0" w:color="auto"/>
        <w:left w:val="none" w:sz="0" w:space="0" w:color="auto"/>
        <w:bottom w:val="none" w:sz="0" w:space="0" w:color="auto"/>
        <w:right w:val="none" w:sz="0" w:space="0" w:color="auto"/>
      </w:divBdr>
      <w:divsChild>
        <w:div w:id="1220019913">
          <w:marLeft w:val="360"/>
          <w:marRight w:val="0"/>
          <w:marTop w:val="200"/>
          <w:marBottom w:val="0"/>
          <w:divBdr>
            <w:top w:val="none" w:sz="0" w:space="0" w:color="auto"/>
            <w:left w:val="none" w:sz="0" w:space="0" w:color="auto"/>
            <w:bottom w:val="none" w:sz="0" w:space="0" w:color="auto"/>
            <w:right w:val="none" w:sz="0" w:space="0" w:color="auto"/>
          </w:divBdr>
        </w:div>
      </w:divsChild>
    </w:div>
    <w:div w:id="17778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D50AF9.B4B4F430" TargetMode="External"/><Relationship Id="rId13" Type="http://schemas.openxmlformats.org/officeDocument/2006/relationships/hyperlink" Target="https://sdlegislature.gov/statutes/Codified_laws/DisplayStatute.aspx?Statute=34-12F&amp;Type=Statute" TargetMode="External"/><Relationship Id="rId18" Type="http://schemas.openxmlformats.org/officeDocument/2006/relationships/hyperlink" Target="https://sdlegislature.gov/statutes/Codified_laws/DisplayStatute.aspx?Statute=34-12D-1&amp;Type=Statute" TargetMode="External"/><Relationship Id="rId3" Type="http://schemas.openxmlformats.org/officeDocument/2006/relationships/settings" Target="settings.xml"/><Relationship Id="rId21" Type="http://schemas.openxmlformats.org/officeDocument/2006/relationships/hyperlink" Target="https://sdlegislature.gov/statutes/Codified_laws/DisplayStatute.aspx?Statute=34-12D-1&amp;Type=Statute" TargetMode="External"/><Relationship Id="rId7" Type="http://schemas.openxmlformats.org/officeDocument/2006/relationships/image" Target="media/image1.png"/><Relationship Id="rId12" Type="http://schemas.openxmlformats.org/officeDocument/2006/relationships/hyperlink" Target="https://sdlegislature.gov/statutes/Codified_laws/DisplayStatute.aspx?Statute=34-12D&amp;Type=Statute" TargetMode="External"/><Relationship Id="rId17" Type="http://schemas.openxmlformats.org/officeDocument/2006/relationships/hyperlink" Target="https://sdlegislature.gov/statutes/Codified_laws/DisplayStatute.aspx?Statute=59-7-2.4&amp;Type=Statut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dlegislature.gov/statutes/Codified_laws/DisplayStatute.aspx?Statute=59-7-2.1&amp;Type=Statute" TargetMode="External"/><Relationship Id="rId20" Type="http://schemas.openxmlformats.org/officeDocument/2006/relationships/hyperlink" Target="https://sdlegislature.gov/Legislative_Session/Bills/Bill.aspx?Bill=118&amp;Session=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legislature.gov/statutes/Codified_laws/DisplayStatute.aspx?Statute=59-7-2.4&amp;Type=Statut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dlegislature.gov/statutes/Codified_laws/DisplayStatute.aspx?Statute=34-12C&amp;Type=Statute" TargetMode="External"/><Relationship Id="rId23" Type="http://schemas.openxmlformats.org/officeDocument/2006/relationships/footer" Target="footer1.xml"/><Relationship Id="rId10" Type="http://schemas.openxmlformats.org/officeDocument/2006/relationships/hyperlink" Target="https://sdlegislature.gov/statutes/Codified_laws/DisplayStatute.aspx?Statute=59-7-2.1&amp;Type=Statute" TargetMode="External"/><Relationship Id="rId19" Type="http://schemas.openxmlformats.org/officeDocument/2006/relationships/hyperlink" Target="https://sdlegislature.gov/statutes/Codified_laws/DisplayStatute.aspx?Statute=34-12D-1&amp;Type=Statute" TargetMode="External"/><Relationship Id="rId4" Type="http://schemas.openxmlformats.org/officeDocument/2006/relationships/webSettings" Target="webSettings.xml"/><Relationship Id="rId9" Type="http://schemas.openxmlformats.org/officeDocument/2006/relationships/hyperlink" Target="https://www.cms.gov/outreach-and-education/medicare-learning-network-mln/mlnproducts/downloads/advancecareplanning.pdf" TargetMode="External"/><Relationship Id="rId14" Type="http://schemas.openxmlformats.org/officeDocument/2006/relationships/hyperlink" Target="https://sdlegislature.gov/statutes/Codified_laws/DisplayStatute.aspx?Statute=29A-5&amp;Type=Statut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Hatting</dc:creator>
  <cp:lastModifiedBy>Sheena Thomas</cp:lastModifiedBy>
  <cp:revision>2</cp:revision>
  <cp:lastPrinted>2019-05-31T16:00:00Z</cp:lastPrinted>
  <dcterms:created xsi:type="dcterms:W3CDTF">2023-02-07T17:01:00Z</dcterms:created>
  <dcterms:modified xsi:type="dcterms:W3CDTF">2023-02-07T17:01:00Z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-927866547</vt:i4>
  </property>
  <property fmtid="{D5CDD505-2E9C-101B-9397-08002B2CF9AE}" pid="3" name="_NewReviewCycle">
    <vt:lpwstr/>
  </property>
  <property fmtid="{D5CDD505-2E9C-101B-9397-08002B2CF9AE}" pid="4" name="_EmailSubject">
    <vt:lpwstr>Comments on the documents you sent</vt:lpwstr>
  </property>
  <property fmtid="{D5CDD505-2E9C-101B-9397-08002B2CF9AE}" pid="5" name="_AuthorEmail">
    <vt:lpwstr>Michele.Snyders@avera.org</vt:lpwstr>
  </property>
  <property fmtid="{D5CDD505-2E9C-101B-9397-08002B2CF9AE}" pid="6" name="_AuthorEmailDisplayName">
    <vt:lpwstr>Michele Snyders</vt:lpwstr>
  </property>
  <property fmtid="{D5CDD505-2E9C-101B-9397-08002B2CF9AE}" pid="7" name="_ReviewingToolsShownOnce">
    <vt:lpwstr/>
  </property>
</Properties>
</file>